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CellSpacing w:w="36" w:type="dxa"/>
        <w:tblInd w:w="-253" w:type="dxa"/>
        <w:tblLayout w:type="fixed"/>
        <w:tblCellMar>
          <w:left w:w="115" w:type="dxa"/>
          <w:right w:w="115" w:type="dxa"/>
        </w:tblCellMar>
        <w:tblLook w:val="04A0" w:firstRow="1" w:lastRow="0" w:firstColumn="1" w:lastColumn="0" w:noHBand="0" w:noVBand="1"/>
      </w:tblPr>
      <w:tblGrid>
        <w:gridCol w:w="3308"/>
        <w:gridCol w:w="7942"/>
      </w:tblGrid>
      <w:tr w:rsidR="009E52F1" w14:paraId="63F1CE94" w14:textId="77777777" w:rsidTr="001B090B">
        <w:trPr>
          <w:cantSplit/>
          <w:trHeight w:val="13139"/>
          <w:tblCellSpacing w:w="36" w:type="dxa"/>
        </w:trPr>
        <w:tc>
          <w:tcPr>
            <w:tcW w:w="3200" w:type="dxa"/>
            <w:tcBorders>
              <w:top w:val="single" w:sz="4" w:space="0" w:color="4F81BD"/>
              <w:left w:val="single" w:sz="4" w:space="0" w:color="4F81BD"/>
              <w:bottom w:val="single" w:sz="4" w:space="0" w:color="4F81BD"/>
              <w:right w:val="single" w:sz="4" w:space="0" w:color="4F81BD"/>
            </w:tcBorders>
            <w:shd w:val="clear" w:color="auto" w:fill="E4EBF4"/>
          </w:tcPr>
          <w:p w14:paraId="1BD71377" w14:textId="50D5404D" w:rsidR="00A85411" w:rsidRPr="00621275" w:rsidRDefault="00A7138D" w:rsidP="00621275">
            <w:pPr>
              <w:spacing w:before="120" w:after="100" w:line="240" w:lineRule="auto"/>
              <w:jc w:val="center"/>
              <w:rPr>
                <w:rFonts w:ascii="Calibri" w:hAnsi="Calibri" w:cs="Calibri"/>
                <w:color w:val="0000CC"/>
                <w:sz w:val="20"/>
                <w:szCs w:val="20"/>
              </w:rPr>
            </w:pPr>
            <w:r w:rsidRPr="00236796">
              <w:rPr>
                <w:rFonts w:ascii="Calibri" w:hAnsi="Calibri" w:cs="Calibri"/>
                <w:noProof/>
                <w:color w:val="6076B4"/>
                <w:sz w:val="20"/>
              </w:rPr>
              <w:drawing>
                <wp:anchor distT="0" distB="0" distL="114300" distR="114300" simplePos="0" relativeHeight="251659264" behindDoc="0" locked="0" layoutInCell="1" allowOverlap="1" wp14:anchorId="6D0A8930" wp14:editId="256D6063">
                  <wp:simplePos x="0" y="0"/>
                  <wp:positionH relativeFrom="column">
                    <wp:posOffset>760095</wp:posOffset>
                  </wp:positionH>
                  <wp:positionV relativeFrom="paragraph">
                    <wp:posOffset>247015</wp:posOffset>
                  </wp:positionV>
                  <wp:extent cx="1170877" cy="1028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lum contrast="40000"/>
                            <a:extLst>
                              <a:ext uri="{28A0092B-C50C-407E-A947-70E740481C1C}">
                                <a14:useLocalDpi xmlns:a14="http://schemas.microsoft.com/office/drawing/2010/main" val="0"/>
                              </a:ext>
                            </a:extLst>
                          </a:blip>
                          <a:srcRect/>
                          <a:stretch>
                            <a:fillRect/>
                          </a:stretch>
                        </pic:blipFill>
                        <pic:spPr bwMode="auto">
                          <a:xfrm>
                            <a:off x="0" y="0"/>
                            <a:ext cx="1170877"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BE8">
              <w:rPr>
                <w:rFonts w:ascii="Calibri" w:hAnsi="Calibri" w:cs="Calibri"/>
                <w:noProof/>
                <w:color w:val="6076B4"/>
                <w:sz w:val="20"/>
              </w:rPr>
              <w:drawing>
                <wp:anchor distT="0" distB="0" distL="114300" distR="114300" simplePos="0" relativeHeight="251658240" behindDoc="0" locked="0" layoutInCell="1" allowOverlap="1" wp14:anchorId="3E5BE5BA" wp14:editId="166264E4">
                  <wp:simplePos x="0" y="0"/>
                  <wp:positionH relativeFrom="column">
                    <wp:posOffset>32386</wp:posOffset>
                  </wp:positionH>
                  <wp:positionV relativeFrom="paragraph">
                    <wp:posOffset>112920</wp:posOffset>
                  </wp:positionV>
                  <wp:extent cx="644056" cy="1111658"/>
                  <wp:effectExtent l="0" t="0" r="60960" b="50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187" cy="1117062"/>
                          </a:xfrm>
                          <a:prstGeom prst="rect">
                            <a:avLst/>
                          </a:prstGeom>
                          <a:noFill/>
                          <a:ln>
                            <a:noFill/>
                          </a:ln>
                          <a:effectLst>
                            <a:outerShdw dist="71842" dir="2700000" algn="ctr" rotWithShape="0">
                              <a:srgbClr val="808080">
                                <a:alpha val="50000"/>
                              </a:srgbClr>
                            </a:outerShdw>
                          </a:effectLst>
                        </pic:spPr>
                      </pic:pic>
                    </a:graphicData>
                  </a:graphic>
                  <wp14:sizeRelH relativeFrom="margin">
                    <wp14:pctWidth>0</wp14:pctWidth>
                  </wp14:sizeRelH>
                  <wp14:sizeRelV relativeFrom="margin">
                    <wp14:pctHeight>0</wp14:pctHeight>
                  </wp14:sizeRelV>
                </wp:anchor>
              </w:drawing>
            </w:r>
            <w:r w:rsidR="007A0474">
              <w:rPr>
                <w:rFonts w:ascii="Calibri" w:hAnsi="Calibri" w:cs="Calibri"/>
                <w:noProof/>
                <w:color w:val="6076B4"/>
                <w:sz w:val="20"/>
              </w:rPr>
              <w:t xml:space="preserve">   </w:t>
            </w:r>
            <w:r w:rsidR="003B321F">
              <w:rPr>
                <w:rFonts w:ascii="Calibri" w:hAnsi="Calibri" w:cs="Calibri"/>
                <w:noProof/>
                <w:color w:val="6076B4"/>
                <w:sz w:val="20"/>
              </w:rPr>
              <w:t xml:space="preserve">   </w:t>
            </w:r>
          </w:p>
          <w:p w14:paraId="021F25CC" w14:textId="553E4476" w:rsidR="006F5113" w:rsidRDefault="006F5113" w:rsidP="00621275">
            <w:pPr>
              <w:spacing w:before="120" w:after="100" w:line="240" w:lineRule="auto"/>
              <w:jc w:val="center"/>
              <w:rPr>
                <w:rFonts w:ascii="Calibri" w:hAnsi="Calibri" w:cs="Calibri"/>
                <w:sz w:val="20"/>
                <w:szCs w:val="20"/>
              </w:rPr>
            </w:pPr>
          </w:p>
          <w:p w14:paraId="2C6DCCAE" w14:textId="1511D54C" w:rsidR="006F5113" w:rsidRDefault="006F5113" w:rsidP="00621275">
            <w:pPr>
              <w:spacing w:before="120" w:after="100" w:line="240" w:lineRule="auto"/>
              <w:jc w:val="center"/>
              <w:rPr>
                <w:rFonts w:ascii="Calibri" w:hAnsi="Calibri" w:cs="Calibri"/>
                <w:sz w:val="20"/>
                <w:szCs w:val="20"/>
              </w:rPr>
            </w:pPr>
          </w:p>
          <w:p w14:paraId="65C1C2ED" w14:textId="51C40B5E" w:rsidR="006F5113" w:rsidRDefault="006F5113" w:rsidP="00621275">
            <w:pPr>
              <w:spacing w:before="120" w:after="100" w:line="240" w:lineRule="auto"/>
              <w:jc w:val="center"/>
              <w:rPr>
                <w:rFonts w:ascii="Calibri" w:hAnsi="Calibri" w:cs="Calibri"/>
                <w:sz w:val="20"/>
                <w:szCs w:val="20"/>
              </w:rPr>
            </w:pPr>
          </w:p>
          <w:p w14:paraId="5C783AFE" w14:textId="20B39A36" w:rsidR="006F5113" w:rsidRDefault="006F5113" w:rsidP="00621275">
            <w:pPr>
              <w:spacing w:before="120" w:after="100" w:line="240" w:lineRule="auto"/>
              <w:jc w:val="center"/>
              <w:rPr>
                <w:rFonts w:ascii="Calibri" w:hAnsi="Calibri" w:cs="Calibri"/>
                <w:sz w:val="20"/>
                <w:szCs w:val="20"/>
              </w:rPr>
            </w:pPr>
          </w:p>
          <w:p w14:paraId="2EC2F35D" w14:textId="77777777" w:rsidR="006F5113" w:rsidRDefault="006F5113" w:rsidP="00621275">
            <w:pPr>
              <w:spacing w:before="120" w:after="100" w:line="240" w:lineRule="auto"/>
              <w:jc w:val="center"/>
              <w:rPr>
                <w:rFonts w:ascii="Calibri" w:hAnsi="Calibri" w:cs="Calibri"/>
                <w:sz w:val="20"/>
                <w:szCs w:val="20"/>
              </w:rPr>
            </w:pPr>
          </w:p>
          <w:p w14:paraId="50A84E98" w14:textId="77777777" w:rsidR="009E2C77" w:rsidRDefault="009E2C77" w:rsidP="00621275">
            <w:pPr>
              <w:spacing w:before="120" w:after="100" w:line="240" w:lineRule="auto"/>
              <w:jc w:val="center"/>
              <w:rPr>
                <w:rFonts w:ascii="Calibri" w:hAnsi="Calibri" w:cs="Calibri"/>
                <w:sz w:val="20"/>
                <w:szCs w:val="20"/>
              </w:rPr>
            </w:pPr>
          </w:p>
          <w:p w14:paraId="25127271" w14:textId="0927A317" w:rsidR="00230DE9" w:rsidRPr="00B36A95" w:rsidRDefault="00000000" w:rsidP="00621275">
            <w:pPr>
              <w:spacing w:before="120" w:after="100" w:line="240" w:lineRule="auto"/>
              <w:jc w:val="center"/>
              <w:rPr>
                <w:rFonts w:ascii="Calibri" w:hAnsi="Calibri" w:cs="Calibri"/>
                <w:color w:val="0000CC"/>
                <w:sz w:val="8"/>
                <w:szCs w:val="8"/>
              </w:rPr>
            </w:pPr>
            <w:hyperlink r:id="rId9" w:history="1">
              <w:r w:rsidR="006F5113" w:rsidRPr="00EA7542">
                <w:rPr>
                  <w:rStyle w:val="Hyperlink"/>
                  <w:rFonts w:ascii="Calibri" w:hAnsi="Calibri" w:cs="Calibri"/>
                  <w:sz w:val="20"/>
                  <w:szCs w:val="20"/>
                </w:rPr>
                <w:t>https://www.maine.gov/dacf</w:t>
              </w:r>
            </w:hyperlink>
            <w:r w:rsidR="00BB10D0" w:rsidRPr="00621275">
              <w:rPr>
                <w:rStyle w:val="Hyperlink"/>
                <w:rFonts w:ascii="Calibri" w:hAnsi="Calibri" w:cs="Calibri"/>
                <w:color w:val="0000CC"/>
                <w:sz w:val="20"/>
                <w:szCs w:val="20"/>
              </w:rPr>
              <w:t xml:space="preserve"> </w:t>
            </w:r>
            <w:r w:rsidR="007C23B6" w:rsidRPr="00621275">
              <w:rPr>
                <w:rFonts w:ascii="Calibri" w:hAnsi="Calibri" w:cs="Calibri"/>
                <w:color w:val="0000CC"/>
                <w:sz w:val="20"/>
                <w:szCs w:val="20"/>
              </w:rPr>
              <w:t xml:space="preserve"> </w:t>
            </w:r>
            <w:r w:rsidR="007C23B6" w:rsidRPr="00621275">
              <w:rPr>
                <w:rFonts w:ascii="Calibri" w:hAnsi="Calibri" w:cs="Calibri"/>
                <w:color w:val="0000CC"/>
                <w:sz w:val="20"/>
                <w:szCs w:val="20"/>
              </w:rPr>
              <w:br/>
            </w:r>
          </w:p>
          <w:tbl>
            <w:tblPr>
              <w:tblW w:w="3223" w:type="dxa"/>
              <w:tblBorders>
                <w:top w:val="single" w:sz="4" w:space="0" w:color="auto"/>
                <w:bottom w:val="single" w:sz="4" w:space="0" w:color="auto"/>
              </w:tblBorders>
              <w:tblLayout w:type="fixed"/>
              <w:tblLook w:val="04A0" w:firstRow="1" w:lastRow="0" w:firstColumn="1" w:lastColumn="0" w:noHBand="0" w:noVBand="1"/>
            </w:tblPr>
            <w:tblGrid>
              <w:gridCol w:w="1243"/>
              <w:gridCol w:w="1980"/>
            </w:tblGrid>
            <w:tr w:rsidR="00230DE9" w:rsidRPr="00885A2B" w14:paraId="3D5F4180" w14:textId="77777777" w:rsidTr="00D06864">
              <w:trPr>
                <w:cantSplit/>
                <w:trHeight w:val="205"/>
              </w:trPr>
              <w:tc>
                <w:tcPr>
                  <w:tcW w:w="1243" w:type="dxa"/>
                  <w:shd w:val="clear" w:color="auto" w:fill="auto"/>
                  <w:vAlign w:val="center"/>
                </w:tcPr>
                <w:p w14:paraId="4FBD2FB4"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Public Service</w:t>
                  </w:r>
                </w:p>
              </w:tc>
              <w:tc>
                <w:tcPr>
                  <w:tcW w:w="1980" w:type="dxa"/>
                  <w:shd w:val="clear" w:color="auto" w:fill="auto"/>
                  <w:vAlign w:val="center"/>
                </w:tcPr>
                <w:p w14:paraId="27DBFC00" w14:textId="0D634754"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Career Diversity</w:t>
                  </w:r>
                </w:p>
              </w:tc>
            </w:tr>
            <w:tr w:rsidR="00230DE9" w:rsidRPr="00885A2B" w14:paraId="553B3E75" w14:textId="77777777" w:rsidTr="00D06864">
              <w:trPr>
                <w:cantSplit/>
                <w:trHeight w:val="193"/>
              </w:trPr>
              <w:tc>
                <w:tcPr>
                  <w:tcW w:w="1243" w:type="dxa"/>
                  <w:shd w:val="clear" w:color="auto" w:fill="auto"/>
                  <w:vAlign w:val="center"/>
                </w:tcPr>
                <w:p w14:paraId="0A609981" w14:textId="77777777" w:rsidR="00230DE9" w:rsidRPr="0011367C" w:rsidRDefault="00F12C35"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Retirement</w:t>
                  </w:r>
                </w:p>
              </w:tc>
              <w:tc>
                <w:tcPr>
                  <w:tcW w:w="1980" w:type="dxa"/>
                  <w:shd w:val="clear" w:color="auto" w:fill="auto"/>
                  <w:vAlign w:val="center"/>
                </w:tcPr>
                <w:p w14:paraId="36EDA0B6" w14:textId="6F2524D4"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Promotional Opportunities</w:t>
                  </w:r>
                </w:p>
              </w:tc>
            </w:tr>
            <w:tr w:rsidR="00230DE9" w:rsidRPr="00885A2B" w14:paraId="3B459F55" w14:textId="77777777" w:rsidTr="00D06864">
              <w:trPr>
                <w:cantSplit/>
                <w:trHeight w:val="205"/>
              </w:trPr>
              <w:tc>
                <w:tcPr>
                  <w:tcW w:w="1243" w:type="dxa"/>
                  <w:shd w:val="clear" w:color="auto" w:fill="auto"/>
                  <w:vAlign w:val="center"/>
                </w:tcPr>
                <w:p w14:paraId="5CD7EE43"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Benefits</w:t>
                  </w:r>
                </w:p>
              </w:tc>
              <w:tc>
                <w:tcPr>
                  <w:tcW w:w="1980" w:type="dxa"/>
                  <w:shd w:val="clear" w:color="auto" w:fill="auto"/>
                  <w:vAlign w:val="center"/>
                </w:tcPr>
                <w:p w14:paraId="62DC5F6C" w14:textId="22BA961D" w:rsidR="00230DE9" w:rsidRPr="0011367C" w:rsidRDefault="00F12C35"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Over 10,000</w:t>
                  </w:r>
                  <w:r>
                    <w:rPr>
                      <w:rFonts w:ascii="Calibri" w:hAnsi="Calibri" w:cs="Calibri"/>
                      <w:i/>
                      <w:sz w:val="16"/>
                      <w:szCs w:val="16"/>
                    </w:rPr>
                    <w:t xml:space="preserve"> </w:t>
                  </w:r>
                  <w:r w:rsidRPr="0011367C">
                    <w:rPr>
                      <w:rFonts w:ascii="Calibri" w:hAnsi="Calibri" w:cs="Calibri"/>
                      <w:i/>
                      <w:sz w:val="16"/>
                      <w:szCs w:val="16"/>
                    </w:rPr>
                    <w:t xml:space="preserve">Employees </w:t>
                  </w:r>
                </w:p>
              </w:tc>
            </w:tr>
            <w:tr w:rsidR="00230DE9" w:rsidRPr="00885A2B" w14:paraId="7B3D543B" w14:textId="77777777" w:rsidTr="00D06864">
              <w:trPr>
                <w:cantSplit/>
                <w:trHeight w:val="205"/>
              </w:trPr>
              <w:tc>
                <w:tcPr>
                  <w:tcW w:w="1243" w:type="dxa"/>
                  <w:shd w:val="clear" w:color="auto" w:fill="auto"/>
                  <w:vAlign w:val="center"/>
                </w:tcPr>
                <w:p w14:paraId="78FE4556"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Paid Holidays</w:t>
                  </w:r>
                </w:p>
              </w:tc>
              <w:tc>
                <w:tcPr>
                  <w:tcW w:w="1980" w:type="dxa"/>
                  <w:shd w:val="clear" w:color="auto" w:fill="auto"/>
                  <w:vAlign w:val="center"/>
                </w:tcPr>
                <w:p w14:paraId="4DB6DCB1"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Statewide Locations</w:t>
                  </w:r>
                </w:p>
              </w:tc>
            </w:tr>
            <w:tr w:rsidR="00230DE9" w:rsidRPr="00885A2B" w14:paraId="77BF6E04" w14:textId="77777777" w:rsidTr="00D06864">
              <w:trPr>
                <w:cantSplit/>
                <w:trHeight w:val="205"/>
              </w:trPr>
              <w:tc>
                <w:tcPr>
                  <w:tcW w:w="1243" w:type="dxa"/>
                  <w:shd w:val="clear" w:color="auto" w:fill="auto"/>
                  <w:vAlign w:val="center"/>
                </w:tcPr>
                <w:p w14:paraId="7AD544C8"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Training</w:t>
                  </w:r>
                </w:p>
              </w:tc>
              <w:tc>
                <w:tcPr>
                  <w:tcW w:w="1980" w:type="dxa"/>
                  <w:shd w:val="clear" w:color="auto" w:fill="auto"/>
                  <w:vAlign w:val="center"/>
                </w:tcPr>
                <w:p w14:paraId="62BC957B"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Seasonal Jobs</w:t>
                  </w:r>
                </w:p>
              </w:tc>
            </w:tr>
            <w:tr w:rsidR="00230DE9" w:rsidRPr="00885A2B" w14:paraId="3EB58720" w14:textId="77777777" w:rsidTr="00D06864">
              <w:trPr>
                <w:cantSplit/>
                <w:trHeight w:val="205"/>
              </w:trPr>
              <w:tc>
                <w:tcPr>
                  <w:tcW w:w="1243" w:type="dxa"/>
                  <w:shd w:val="clear" w:color="auto" w:fill="auto"/>
                  <w:vAlign w:val="center"/>
                </w:tcPr>
                <w:p w14:paraId="05EC8399"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Full Time</w:t>
                  </w:r>
                </w:p>
              </w:tc>
              <w:tc>
                <w:tcPr>
                  <w:tcW w:w="1980" w:type="dxa"/>
                  <w:shd w:val="clear" w:color="auto" w:fill="auto"/>
                  <w:vAlign w:val="center"/>
                </w:tcPr>
                <w:p w14:paraId="5D8126AC"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Part Time</w:t>
                  </w:r>
                </w:p>
              </w:tc>
            </w:tr>
          </w:tbl>
          <w:p w14:paraId="550DAD04" w14:textId="77777777" w:rsidR="009224E8" w:rsidRDefault="0055326F" w:rsidP="00AB33DC">
            <w:pPr>
              <w:pStyle w:val="ListParagraph"/>
              <w:spacing w:after="0"/>
              <w:ind w:left="0" w:firstLine="0"/>
              <w:rPr>
                <w:rFonts w:ascii="Calibri" w:hAnsi="Calibri" w:cs="Calibri"/>
                <w:b/>
                <w:color w:val="C00000"/>
                <w:sz w:val="20"/>
                <w:szCs w:val="20"/>
              </w:rPr>
            </w:pPr>
            <w:r w:rsidRPr="004D2F3B">
              <w:rPr>
                <w:rFonts w:ascii="Calibri" w:hAnsi="Calibri" w:cs="Calibri"/>
                <w:b/>
                <w:color w:val="C00000"/>
                <w:sz w:val="12"/>
                <w:szCs w:val="12"/>
              </w:rPr>
              <w:br/>
            </w:r>
          </w:p>
          <w:p w14:paraId="08B35CDB" w14:textId="77777777" w:rsidR="009224E8" w:rsidRDefault="009224E8" w:rsidP="00AB33DC">
            <w:pPr>
              <w:pStyle w:val="ListParagraph"/>
              <w:spacing w:after="0"/>
              <w:ind w:left="0" w:firstLine="0"/>
              <w:rPr>
                <w:rFonts w:ascii="Calibri" w:hAnsi="Calibri" w:cs="Calibri"/>
                <w:b/>
                <w:color w:val="C00000"/>
                <w:sz w:val="20"/>
                <w:szCs w:val="20"/>
              </w:rPr>
            </w:pPr>
          </w:p>
          <w:p w14:paraId="63FDEE56" w14:textId="77777777" w:rsidR="00AB33DC" w:rsidRDefault="00AB33DC" w:rsidP="00AB33DC">
            <w:pPr>
              <w:pStyle w:val="ListParagraph"/>
              <w:spacing w:after="0"/>
              <w:ind w:left="0" w:firstLine="0"/>
              <w:rPr>
                <w:rFonts w:ascii="Calibri" w:hAnsi="Calibri" w:cs="Calibri"/>
                <w:b/>
                <w:color w:val="17365D"/>
                <w:sz w:val="20"/>
                <w:szCs w:val="20"/>
              </w:rPr>
            </w:pPr>
            <w:r w:rsidRPr="009224E8">
              <w:rPr>
                <w:rFonts w:ascii="Calibri" w:hAnsi="Calibri" w:cs="Calibri"/>
                <w:b/>
                <w:color w:val="C00000"/>
                <w:sz w:val="20"/>
                <w:szCs w:val="20"/>
              </w:rPr>
              <w:t>HOW TO APPLY:</w:t>
            </w:r>
            <w:r>
              <w:rPr>
                <w:rFonts w:ascii="Calibri" w:hAnsi="Calibri" w:cs="Calibri"/>
                <w:b/>
                <w:color w:val="17365D"/>
                <w:sz w:val="20"/>
                <w:szCs w:val="20"/>
              </w:rPr>
              <w:t xml:space="preserve"> Interested applicants need to complete and submit an online State of Maine </w:t>
            </w:r>
            <w:r w:rsidRPr="009224E8">
              <w:rPr>
                <w:rFonts w:ascii="Calibri" w:hAnsi="Calibri" w:cs="Calibri"/>
                <w:b/>
                <w:i/>
                <w:iCs/>
                <w:color w:val="17365D"/>
                <w:sz w:val="20"/>
                <w:szCs w:val="20"/>
              </w:rPr>
              <w:t>Application</w:t>
            </w:r>
            <w:r>
              <w:rPr>
                <w:rFonts w:ascii="Calibri" w:hAnsi="Calibri" w:cs="Calibri"/>
                <w:b/>
                <w:color w:val="17365D"/>
                <w:sz w:val="20"/>
                <w:szCs w:val="20"/>
              </w:rPr>
              <w:t xml:space="preserve">, </w:t>
            </w:r>
            <w:r w:rsidRPr="009224E8">
              <w:rPr>
                <w:rFonts w:ascii="Calibri" w:hAnsi="Calibri" w:cs="Calibri"/>
                <w:b/>
                <w:i/>
                <w:iCs/>
                <w:color w:val="17365D"/>
                <w:sz w:val="20"/>
                <w:szCs w:val="20"/>
              </w:rPr>
              <w:t>Cover</w:t>
            </w:r>
            <w:r>
              <w:rPr>
                <w:rFonts w:ascii="Calibri" w:hAnsi="Calibri" w:cs="Calibri"/>
                <w:b/>
                <w:color w:val="17365D"/>
                <w:sz w:val="20"/>
                <w:szCs w:val="20"/>
              </w:rPr>
              <w:t xml:space="preserve"> </w:t>
            </w:r>
            <w:r w:rsidRPr="009224E8">
              <w:rPr>
                <w:rFonts w:ascii="Calibri" w:hAnsi="Calibri" w:cs="Calibri"/>
                <w:b/>
                <w:i/>
                <w:iCs/>
                <w:color w:val="17365D"/>
                <w:sz w:val="20"/>
                <w:szCs w:val="20"/>
              </w:rPr>
              <w:t>Letter</w:t>
            </w:r>
            <w:r w:rsidR="009224E8">
              <w:rPr>
                <w:rFonts w:ascii="Calibri" w:hAnsi="Calibri" w:cs="Calibri"/>
                <w:b/>
                <w:color w:val="17365D"/>
                <w:sz w:val="20"/>
                <w:szCs w:val="20"/>
              </w:rPr>
              <w:t>,</w:t>
            </w:r>
            <w:r>
              <w:rPr>
                <w:rFonts w:ascii="Calibri" w:hAnsi="Calibri" w:cs="Calibri"/>
                <w:b/>
                <w:color w:val="17365D"/>
                <w:sz w:val="20"/>
                <w:szCs w:val="20"/>
              </w:rPr>
              <w:t xml:space="preserve"> and </w:t>
            </w:r>
            <w:r w:rsidRPr="009224E8">
              <w:rPr>
                <w:rFonts w:ascii="Calibri" w:hAnsi="Calibri" w:cs="Calibri"/>
                <w:b/>
                <w:i/>
                <w:iCs/>
                <w:color w:val="17365D"/>
                <w:sz w:val="20"/>
                <w:szCs w:val="20"/>
              </w:rPr>
              <w:t>Resume</w:t>
            </w:r>
            <w:r w:rsidR="009224E8">
              <w:rPr>
                <w:rFonts w:ascii="Calibri" w:hAnsi="Calibri" w:cs="Calibri"/>
                <w:b/>
                <w:color w:val="17365D"/>
                <w:sz w:val="20"/>
                <w:szCs w:val="20"/>
              </w:rPr>
              <w:t xml:space="preserve"> at:</w:t>
            </w:r>
            <w:r>
              <w:rPr>
                <w:rFonts w:ascii="Calibri" w:hAnsi="Calibri" w:cs="Calibri"/>
                <w:b/>
                <w:color w:val="17365D"/>
                <w:sz w:val="20"/>
                <w:szCs w:val="20"/>
              </w:rPr>
              <w:t xml:space="preserve"> </w:t>
            </w:r>
            <w:hyperlink r:id="rId10" w:anchor="acf" w:history="1">
              <w:r w:rsidR="009224E8" w:rsidRPr="00A67806">
                <w:rPr>
                  <w:rStyle w:val="Hyperlink"/>
                  <w:rFonts w:ascii="Calibri" w:hAnsi="Calibri" w:cs="Calibri"/>
                  <w:b/>
                  <w:sz w:val="20"/>
                  <w:szCs w:val="20"/>
                </w:rPr>
                <w:t>https://www.maine.gov/nrsc/jobs/index.shtml#acf</w:t>
              </w:r>
            </w:hyperlink>
          </w:p>
          <w:p w14:paraId="1FAD3C99" w14:textId="77777777" w:rsidR="00AB33DC" w:rsidRDefault="00AB33DC" w:rsidP="00AB33DC">
            <w:pPr>
              <w:pStyle w:val="ListParagraph"/>
              <w:spacing w:after="0"/>
              <w:ind w:left="0" w:firstLine="0"/>
              <w:rPr>
                <w:rFonts w:ascii="Calibri" w:hAnsi="Calibri" w:cs="Calibri"/>
                <w:b/>
                <w:color w:val="17365D"/>
                <w:sz w:val="12"/>
                <w:szCs w:val="12"/>
              </w:rPr>
            </w:pPr>
            <w:r>
              <w:rPr>
                <w:rFonts w:ascii="Calibri" w:hAnsi="Calibri" w:cs="Calibri"/>
                <w:color w:val="0F243E"/>
                <w:sz w:val="12"/>
                <w:szCs w:val="12"/>
              </w:rPr>
              <w:br/>
            </w:r>
          </w:p>
          <w:p w14:paraId="53FA8DE0" w14:textId="77777777" w:rsidR="00AB33DC" w:rsidRDefault="00AB33DC" w:rsidP="00AB33DC">
            <w:pPr>
              <w:spacing w:before="160" w:after="0" w:line="240" w:lineRule="auto"/>
              <w:ind w:right="-94"/>
              <w:rPr>
                <w:rFonts w:ascii="Calibri" w:eastAsia="Palatino Linotype" w:hAnsi="Calibri" w:cs="Calibri"/>
                <w:b/>
                <w:color w:val="C00000"/>
                <w:sz w:val="20"/>
                <w:szCs w:val="20"/>
              </w:rPr>
            </w:pPr>
            <w:r w:rsidRPr="00764AB2">
              <w:rPr>
                <w:rFonts w:ascii="Calibri" w:hAnsi="Calibri" w:cs="Calibri"/>
                <w:b/>
                <w:iCs/>
                <w:color w:val="17365D"/>
                <w:sz w:val="20"/>
                <w:szCs w:val="20"/>
              </w:rPr>
              <w:t>If you are unable to apply online, Direct Hire Application</w:t>
            </w:r>
            <w:r w:rsidRPr="00764AB2">
              <w:rPr>
                <w:rFonts w:ascii="Calibri" w:hAnsi="Calibri" w:cs="Calibri"/>
                <w:iCs/>
                <w:color w:val="17365D"/>
                <w:sz w:val="20"/>
                <w:szCs w:val="20"/>
              </w:rPr>
              <w:t xml:space="preserve"> </w:t>
            </w:r>
            <w:r w:rsidRPr="00764AB2">
              <w:rPr>
                <w:rFonts w:ascii="Calibri" w:hAnsi="Calibri" w:cs="Calibri"/>
                <w:iCs/>
                <w:color w:val="0F243E"/>
                <w:sz w:val="20"/>
                <w:szCs w:val="20"/>
              </w:rPr>
              <w:t xml:space="preserve">forms can be obtained by contacting the NRSC Personnel Office at 624-6370 or by accessing the NRSC website </w:t>
            </w:r>
            <w:r w:rsidR="009224E8" w:rsidRPr="00764AB2">
              <w:rPr>
                <w:rFonts w:ascii="Calibri" w:hAnsi="Calibri" w:cs="Calibri"/>
                <w:iCs/>
                <w:color w:val="0F243E"/>
                <w:sz w:val="20"/>
                <w:szCs w:val="20"/>
              </w:rPr>
              <w:t>at:</w:t>
            </w:r>
            <w:r w:rsidRPr="00764AB2">
              <w:rPr>
                <w:rFonts w:ascii="Calibri" w:hAnsi="Calibri" w:cs="Calibri"/>
                <w:iCs/>
                <w:color w:val="0F243E"/>
                <w:sz w:val="20"/>
                <w:szCs w:val="20"/>
              </w:rPr>
              <w:t xml:space="preserve"> </w:t>
            </w:r>
            <w:hyperlink r:id="rId11" w:history="1">
              <w:r w:rsidR="009224E8" w:rsidRPr="009224E8">
                <w:rPr>
                  <w:rStyle w:val="Hyperlink"/>
                  <w:rFonts w:ascii="Calibri" w:hAnsi="Calibri" w:cs="Calibri"/>
                  <w:b/>
                  <w:bCs/>
                  <w:iCs/>
                  <w:sz w:val="20"/>
                  <w:szCs w:val="20"/>
                </w:rPr>
                <w:t>https://www.maine.gov/nrsc/jobs/application.shtml</w:t>
              </w:r>
            </w:hyperlink>
            <w:r>
              <w:rPr>
                <w:rFonts w:ascii="Calibri" w:eastAsia="Palatino Linotype" w:hAnsi="Calibri" w:cs="Calibri"/>
                <w:b/>
                <w:color w:val="C00000"/>
                <w:sz w:val="20"/>
                <w:szCs w:val="20"/>
              </w:rPr>
              <w:t xml:space="preserve"> </w:t>
            </w:r>
          </w:p>
          <w:p w14:paraId="4E21B17A" w14:textId="77777777" w:rsidR="009224E8" w:rsidRDefault="00AB33DC" w:rsidP="009224E8">
            <w:pPr>
              <w:pStyle w:val="ListParagraph"/>
              <w:spacing w:after="0"/>
              <w:ind w:left="0" w:firstLine="0"/>
              <w:rPr>
                <w:rFonts w:ascii="Calibri" w:hAnsi="Calibri" w:cs="Calibri"/>
                <w:b/>
                <w:color w:val="C00000"/>
                <w:sz w:val="20"/>
                <w:szCs w:val="20"/>
              </w:rPr>
            </w:pPr>
            <w:r w:rsidRPr="00995127">
              <w:rPr>
                <w:rFonts w:ascii="Calibri" w:hAnsi="Calibri" w:cs="Calibri"/>
                <w:b/>
                <w:color w:val="C00000"/>
                <w:sz w:val="12"/>
                <w:szCs w:val="12"/>
              </w:rPr>
              <w:br/>
            </w:r>
          </w:p>
          <w:p w14:paraId="7DA26CC2" w14:textId="77777777" w:rsidR="009224E8" w:rsidRDefault="009224E8" w:rsidP="009224E8">
            <w:pPr>
              <w:pStyle w:val="ListParagraph"/>
              <w:spacing w:after="0"/>
              <w:ind w:left="0" w:firstLine="0"/>
              <w:rPr>
                <w:rFonts w:ascii="Calibri" w:hAnsi="Calibri" w:cs="Calibri"/>
                <w:b/>
                <w:color w:val="C00000"/>
                <w:sz w:val="20"/>
                <w:szCs w:val="20"/>
              </w:rPr>
            </w:pPr>
          </w:p>
          <w:p w14:paraId="5B334DB4" w14:textId="5B00FF3B" w:rsidR="009224E8" w:rsidRDefault="009224E8" w:rsidP="009224E8">
            <w:pPr>
              <w:pStyle w:val="ListParagraph"/>
              <w:spacing w:after="0"/>
              <w:ind w:left="0" w:firstLine="0"/>
              <w:rPr>
                <w:rFonts w:ascii="Calibri" w:hAnsi="Calibri" w:cs="Calibri"/>
                <w:b/>
                <w:color w:val="17365D"/>
                <w:sz w:val="20"/>
                <w:szCs w:val="20"/>
              </w:rPr>
            </w:pPr>
            <w:r>
              <w:rPr>
                <w:rFonts w:ascii="Calibri" w:hAnsi="Calibri" w:cs="Calibri"/>
                <w:b/>
                <w:color w:val="C00000"/>
                <w:sz w:val="20"/>
                <w:szCs w:val="20"/>
              </w:rPr>
              <w:t xml:space="preserve">APPLICATIONS MUST BE RECEIVED BY:  </w:t>
            </w:r>
            <w:r w:rsidR="001B090B">
              <w:rPr>
                <w:rFonts w:ascii="Calibri" w:hAnsi="Calibri" w:cs="Calibri"/>
                <w:b/>
                <w:color w:val="17365D"/>
                <w:sz w:val="22"/>
              </w:rPr>
              <w:t>January 5, 2024</w:t>
            </w:r>
            <w:r>
              <w:rPr>
                <w:rFonts w:ascii="Calibri" w:hAnsi="Calibri" w:cs="Calibri"/>
                <w:b/>
                <w:color w:val="17365D"/>
                <w:sz w:val="20"/>
                <w:szCs w:val="20"/>
              </w:rPr>
              <w:t xml:space="preserve"> </w:t>
            </w:r>
          </w:p>
          <w:p w14:paraId="5A38DCB6" w14:textId="77777777" w:rsidR="00826D5C" w:rsidRDefault="00826D5C" w:rsidP="00826D5C"/>
          <w:p w14:paraId="66BC7624" w14:textId="77777777" w:rsidR="005D1EAF" w:rsidRDefault="005D1EAF" w:rsidP="00826D5C"/>
          <w:p w14:paraId="670D3D5C" w14:textId="77777777" w:rsidR="00230DE9" w:rsidRPr="00621275" w:rsidRDefault="00230DE9" w:rsidP="00AB33DC">
            <w:pPr>
              <w:spacing w:after="0" w:line="240" w:lineRule="auto"/>
              <w:ind w:right="-101"/>
              <w:rPr>
                <w:rFonts w:ascii="Calibri" w:hAnsi="Calibri" w:cs="Calibri"/>
                <w:i/>
                <w:color w:val="6076B4"/>
                <w:sz w:val="16"/>
                <w:szCs w:val="16"/>
              </w:rPr>
            </w:pPr>
          </w:p>
        </w:tc>
        <w:tc>
          <w:tcPr>
            <w:tcW w:w="7834" w:type="dxa"/>
            <w:shd w:val="clear" w:color="auto" w:fill="auto"/>
          </w:tcPr>
          <w:p w14:paraId="01F7DD0D" w14:textId="77777777" w:rsidR="00B36A95" w:rsidRPr="003D5F49" w:rsidRDefault="00B36A95" w:rsidP="00B36A95">
            <w:pPr>
              <w:pStyle w:val="Header"/>
              <w:spacing w:after="0" w:line="240" w:lineRule="auto"/>
              <w:ind w:left="29"/>
              <w:jc w:val="center"/>
              <w:rPr>
                <w:rFonts w:ascii="Calibri" w:hAnsi="Calibri" w:cs="Calibri"/>
                <w:b/>
                <w:i/>
                <w:color w:val="365F91"/>
                <w:sz w:val="28"/>
                <w:szCs w:val="28"/>
              </w:rPr>
            </w:pPr>
            <w:r w:rsidRPr="003D5F49">
              <w:rPr>
                <w:rFonts w:ascii="Calibri" w:hAnsi="Calibri" w:cs="Calibri"/>
                <w:b/>
                <w:i/>
                <w:color w:val="365F91"/>
                <w:sz w:val="28"/>
                <w:szCs w:val="28"/>
              </w:rPr>
              <w:t>Direct Hire Career Opportunity Bulletin</w:t>
            </w:r>
          </w:p>
          <w:p w14:paraId="1CE7DB0C" w14:textId="77777777" w:rsidR="00B36A95" w:rsidRDefault="00B36A95" w:rsidP="00B36A95">
            <w:pPr>
              <w:pStyle w:val="Header"/>
              <w:spacing w:after="0" w:line="240" w:lineRule="auto"/>
              <w:ind w:left="29"/>
              <w:jc w:val="center"/>
              <w:rPr>
                <w:rFonts w:ascii="Calibri" w:hAnsi="Calibri" w:cs="Calibri"/>
                <w:sz w:val="18"/>
                <w:szCs w:val="18"/>
              </w:rPr>
            </w:pPr>
            <w:r w:rsidRPr="003D5F49">
              <w:rPr>
                <w:rFonts w:ascii="Calibri" w:hAnsi="Calibri" w:cs="Calibri"/>
                <w:b/>
                <w:snapToGrid w:val="0"/>
                <w:sz w:val="24"/>
                <w:szCs w:val="24"/>
              </w:rPr>
              <w:t>DEPARTMENT OF AGRICULTURE, CONSERVATION &amp; FORESTRY</w:t>
            </w:r>
            <w:r w:rsidRPr="00621275">
              <w:rPr>
                <w:rFonts w:ascii="Calibri" w:hAnsi="Calibri" w:cs="Calibri"/>
                <w:b/>
                <w:bCs/>
                <w:sz w:val="28"/>
                <w:szCs w:val="28"/>
              </w:rPr>
              <w:br/>
            </w:r>
            <w:r>
              <w:rPr>
                <w:rFonts w:ascii="Calibri" w:hAnsi="Calibri" w:cs="Calibri"/>
                <w:sz w:val="18"/>
                <w:szCs w:val="18"/>
              </w:rPr>
              <w:t xml:space="preserve">28 </w:t>
            </w:r>
            <w:r w:rsidRPr="00761208">
              <w:rPr>
                <w:rFonts w:ascii="Calibri" w:hAnsi="Calibri" w:cs="Calibri"/>
                <w:sz w:val="18"/>
                <w:szCs w:val="18"/>
              </w:rPr>
              <w:t>State House Station, Augusta, ME 04333</w:t>
            </w:r>
            <w:r w:rsidRPr="00761208">
              <w:rPr>
                <w:rFonts w:ascii="Calibri" w:hAnsi="Calibri" w:cs="Calibri"/>
                <w:sz w:val="18"/>
                <w:szCs w:val="18"/>
              </w:rPr>
              <w:br/>
            </w:r>
            <w:r w:rsidRPr="00F206CC">
              <w:rPr>
                <w:rFonts w:ascii="Calibri" w:hAnsi="Calibri" w:cs="Calibri"/>
                <w:sz w:val="18"/>
                <w:szCs w:val="18"/>
              </w:rPr>
              <w:t xml:space="preserve">*Offices Located at Harlow, Williams Pavilion and Deering </w:t>
            </w:r>
            <w:r>
              <w:rPr>
                <w:rFonts w:ascii="Calibri" w:hAnsi="Calibri" w:cs="Calibri"/>
                <w:sz w:val="18"/>
                <w:szCs w:val="18"/>
              </w:rPr>
              <w:t>B</w:t>
            </w:r>
            <w:r w:rsidRPr="00F206CC">
              <w:rPr>
                <w:rFonts w:ascii="Calibri" w:hAnsi="Calibri" w:cs="Calibri"/>
                <w:sz w:val="18"/>
                <w:szCs w:val="18"/>
              </w:rPr>
              <w:t>uildings - AMHI Complex, Augusta</w:t>
            </w:r>
          </w:p>
          <w:p w14:paraId="05CB0BFE" w14:textId="77777777" w:rsidR="00236796" w:rsidRPr="00236796" w:rsidRDefault="00236796" w:rsidP="00B36A95">
            <w:pPr>
              <w:pStyle w:val="Header"/>
              <w:spacing w:after="0" w:line="240" w:lineRule="auto"/>
              <w:ind w:left="29"/>
              <w:jc w:val="center"/>
              <w:rPr>
                <w:rFonts w:ascii="Calibri" w:eastAsia="Calibri" w:hAnsi="Calibri" w:cs="Calibri"/>
                <w:b/>
                <w:color w:val="C00000"/>
                <w:sz w:val="16"/>
                <w:szCs w:val="16"/>
              </w:rPr>
            </w:pPr>
          </w:p>
          <w:p w14:paraId="5997D555" w14:textId="23D0E8F0" w:rsidR="00B36A95" w:rsidRPr="009E197C" w:rsidRDefault="002C0671" w:rsidP="009E197C">
            <w:pPr>
              <w:pStyle w:val="Header"/>
              <w:spacing w:after="0" w:line="240" w:lineRule="auto"/>
              <w:ind w:left="29"/>
              <w:jc w:val="center"/>
              <w:rPr>
                <w:rFonts w:ascii="Calibri" w:eastAsia="Calibri" w:hAnsi="Calibri" w:cs="Calibri"/>
                <w:b/>
                <w:color w:val="C00000"/>
                <w:sz w:val="32"/>
                <w:szCs w:val="32"/>
              </w:rPr>
            </w:pPr>
            <w:r w:rsidRPr="00DF7859">
              <w:rPr>
                <w:rFonts w:ascii="Calibri" w:hAnsi="Calibri"/>
                <w:b/>
                <w:bCs/>
                <w:color w:val="C00000"/>
                <w:sz w:val="30"/>
                <w:szCs w:val="30"/>
              </w:rPr>
              <w:t>SENIOR PLANNER (LANDOWNER OUTREACH FORESTER)</w:t>
            </w:r>
            <w:r w:rsidR="00B36A95">
              <w:rPr>
                <w:rFonts w:ascii="Calibri" w:eastAsia="Calibri" w:hAnsi="Calibri" w:cs="Calibri"/>
                <w:b/>
                <w:color w:val="C00000"/>
                <w:sz w:val="36"/>
                <w:szCs w:val="36"/>
              </w:rPr>
              <w:br/>
            </w:r>
            <w:r w:rsidR="00000000">
              <w:rPr>
                <w:rFonts w:ascii="Calibri" w:hAnsi="Calibri" w:cs="Calibri"/>
                <w:bCs/>
              </w:rPr>
              <w:pict w14:anchorId="6688E397">
                <v:rect id="_x0000_i1026" style="width:0;height:1.5pt" o:hralign="center" o:hrstd="t" o:hr="t" fillcolor="#aca899" stroked="f"/>
              </w:pict>
            </w:r>
          </w:p>
          <w:tbl>
            <w:tblPr>
              <w:tblW w:w="7297" w:type="dxa"/>
              <w:tblInd w:w="29" w:type="dxa"/>
              <w:tblLayout w:type="fixed"/>
              <w:tblLook w:val="04A0" w:firstRow="1" w:lastRow="0" w:firstColumn="1" w:lastColumn="0" w:noHBand="0" w:noVBand="1"/>
            </w:tblPr>
            <w:tblGrid>
              <w:gridCol w:w="1615"/>
              <w:gridCol w:w="2160"/>
              <w:gridCol w:w="1446"/>
              <w:gridCol w:w="2076"/>
            </w:tblGrid>
            <w:tr w:rsidR="00B36A95" w:rsidRPr="009A7EF3" w14:paraId="0371118E" w14:textId="77777777" w:rsidTr="00FB3B90">
              <w:tc>
                <w:tcPr>
                  <w:tcW w:w="1615" w:type="dxa"/>
                  <w:shd w:val="clear" w:color="auto" w:fill="FDE9D9"/>
                </w:tcPr>
                <w:p w14:paraId="30DFF15A" w14:textId="77777777" w:rsidR="00B36A95" w:rsidRPr="00BD2238" w:rsidRDefault="00B36A95" w:rsidP="001D1837">
                  <w:pPr>
                    <w:pStyle w:val="Header"/>
                    <w:spacing w:after="0"/>
                    <w:jc w:val="right"/>
                    <w:rPr>
                      <w:rFonts w:ascii="Calibri" w:eastAsia="Calibri" w:hAnsi="Calibri" w:cs="Calibri"/>
                      <w:b/>
                    </w:rPr>
                  </w:pPr>
                  <w:r w:rsidRPr="00BD2238">
                    <w:rPr>
                      <w:rFonts w:ascii="Calibri" w:eastAsia="Calibri" w:hAnsi="Calibri" w:cs="Calibri"/>
                      <w:b/>
                    </w:rPr>
                    <w:t>Opening Date:</w:t>
                  </w:r>
                </w:p>
              </w:tc>
              <w:tc>
                <w:tcPr>
                  <w:tcW w:w="2160" w:type="dxa"/>
                  <w:shd w:val="clear" w:color="auto" w:fill="FDE9D9"/>
                </w:tcPr>
                <w:p w14:paraId="1A3ACA83" w14:textId="18DCC9AC" w:rsidR="00B36A95" w:rsidRPr="00BD2238" w:rsidRDefault="00F3609F" w:rsidP="00E23CCB">
                  <w:pPr>
                    <w:pStyle w:val="Header"/>
                    <w:spacing w:after="0"/>
                    <w:rPr>
                      <w:rFonts w:ascii="Calibri" w:eastAsia="Calibri" w:hAnsi="Calibri" w:cs="Calibri"/>
                    </w:rPr>
                  </w:pPr>
                  <w:r>
                    <w:rPr>
                      <w:rFonts w:ascii="Calibri" w:eastAsia="Calibri" w:hAnsi="Calibri" w:cs="Calibri"/>
                    </w:rPr>
                    <w:t>November 29</w:t>
                  </w:r>
                  <w:r w:rsidR="009224E8" w:rsidRPr="00BD2238">
                    <w:rPr>
                      <w:rFonts w:ascii="Calibri" w:eastAsia="Calibri" w:hAnsi="Calibri" w:cs="Calibri"/>
                    </w:rPr>
                    <w:t>, 2023</w:t>
                  </w:r>
                </w:p>
              </w:tc>
              <w:tc>
                <w:tcPr>
                  <w:tcW w:w="1446" w:type="dxa"/>
                  <w:shd w:val="clear" w:color="auto" w:fill="FDE9D9"/>
                </w:tcPr>
                <w:p w14:paraId="5C77BBA3" w14:textId="77777777" w:rsidR="00B36A95" w:rsidRPr="00BD2238" w:rsidRDefault="00B36A95" w:rsidP="001D1837">
                  <w:pPr>
                    <w:pStyle w:val="Header"/>
                    <w:spacing w:after="0"/>
                    <w:jc w:val="right"/>
                    <w:rPr>
                      <w:rFonts w:ascii="Calibri" w:eastAsia="Calibri" w:hAnsi="Calibri" w:cs="Calibri"/>
                      <w:b/>
                    </w:rPr>
                  </w:pPr>
                  <w:r w:rsidRPr="00BD2238">
                    <w:rPr>
                      <w:rFonts w:ascii="Calibri" w:eastAsia="Calibri" w:hAnsi="Calibri" w:cs="Calibri"/>
                      <w:b/>
                    </w:rPr>
                    <w:t>Closing Date:</w:t>
                  </w:r>
                </w:p>
              </w:tc>
              <w:tc>
                <w:tcPr>
                  <w:tcW w:w="2076" w:type="dxa"/>
                  <w:shd w:val="clear" w:color="auto" w:fill="FDE9D9"/>
                </w:tcPr>
                <w:p w14:paraId="786630F5" w14:textId="76DF308E" w:rsidR="00B36A95" w:rsidRPr="00BD2238" w:rsidRDefault="002C0671" w:rsidP="007A0474">
                  <w:pPr>
                    <w:pStyle w:val="Header"/>
                    <w:spacing w:after="0"/>
                    <w:rPr>
                      <w:rFonts w:ascii="Calibri" w:eastAsia="Calibri" w:hAnsi="Calibri" w:cs="Calibri"/>
                    </w:rPr>
                  </w:pPr>
                  <w:r w:rsidRPr="00BD2238">
                    <w:rPr>
                      <w:rFonts w:ascii="Calibri" w:eastAsia="Calibri" w:hAnsi="Calibri" w:cs="Calibri"/>
                    </w:rPr>
                    <w:t>January 5</w:t>
                  </w:r>
                  <w:r w:rsidR="009E197C" w:rsidRPr="00BD2238">
                    <w:rPr>
                      <w:rFonts w:ascii="Calibri" w:eastAsia="Calibri" w:hAnsi="Calibri" w:cs="Calibri"/>
                    </w:rPr>
                    <w:t>,</w:t>
                  </w:r>
                  <w:r w:rsidR="009224E8" w:rsidRPr="00BD2238">
                    <w:rPr>
                      <w:rFonts w:ascii="Calibri" w:eastAsia="Calibri" w:hAnsi="Calibri" w:cs="Calibri"/>
                    </w:rPr>
                    <w:t xml:space="preserve"> 202</w:t>
                  </w:r>
                  <w:r w:rsidRPr="00BD2238">
                    <w:rPr>
                      <w:rFonts w:ascii="Calibri" w:eastAsia="Calibri" w:hAnsi="Calibri" w:cs="Calibri"/>
                    </w:rPr>
                    <w:t>4</w:t>
                  </w:r>
                </w:p>
              </w:tc>
            </w:tr>
            <w:tr w:rsidR="00B36A95" w:rsidRPr="009A7EF3" w14:paraId="12BE53DA" w14:textId="77777777" w:rsidTr="00FB3B90">
              <w:tc>
                <w:tcPr>
                  <w:tcW w:w="1615" w:type="dxa"/>
                  <w:shd w:val="clear" w:color="auto" w:fill="auto"/>
                </w:tcPr>
                <w:p w14:paraId="23BB3374" w14:textId="77777777" w:rsidR="00B36A95" w:rsidRPr="00BD2238" w:rsidRDefault="00B36A95" w:rsidP="0020041A">
                  <w:pPr>
                    <w:pStyle w:val="Header"/>
                    <w:spacing w:after="0"/>
                    <w:jc w:val="right"/>
                    <w:rPr>
                      <w:rFonts w:ascii="Calibri" w:eastAsia="Calibri" w:hAnsi="Calibri" w:cs="Calibri"/>
                      <w:b/>
                    </w:rPr>
                  </w:pPr>
                  <w:r w:rsidRPr="00BD2238">
                    <w:rPr>
                      <w:rFonts w:ascii="Calibri" w:eastAsia="Calibri" w:hAnsi="Calibri" w:cs="Calibri"/>
                      <w:b/>
                    </w:rPr>
                    <w:t>Location:</w:t>
                  </w:r>
                </w:p>
              </w:tc>
              <w:tc>
                <w:tcPr>
                  <w:tcW w:w="2160" w:type="dxa"/>
                  <w:shd w:val="clear" w:color="auto" w:fill="auto"/>
                </w:tcPr>
                <w:p w14:paraId="5FB1ABD3" w14:textId="77777777" w:rsidR="00B36A95" w:rsidRPr="00BD2238" w:rsidRDefault="009224E8" w:rsidP="007134A5">
                  <w:pPr>
                    <w:pStyle w:val="Header"/>
                    <w:spacing w:after="0"/>
                    <w:rPr>
                      <w:rFonts w:ascii="Calibri" w:eastAsia="Calibri" w:hAnsi="Calibri" w:cs="Calibri"/>
                    </w:rPr>
                  </w:pPr>
                  <w:r w:rsidRPr="00BD2238">
                    <w:rPr>
                      <w:rFonts w:ascii="Calibri" w:eastAsia="Calibri" w:hAnsi="Calibri" w:cs="Calibri"/>
                    </w:rPr>
                    <w:t>Augusta</w:t>
                  </w:r>
                  <w:r w:rsidR="007134A5" w:rsidRPr="00BD2238">
                    <w:rPr>
                      <w:rFonts w:ascii="Calibri" w:eastAsia="Calibri" w:hAnsi="Calibri" w:cs="Calibri"/>
                    </w:rPr>
                    <w:t xml:space="preserve"> </w:t>
                  </w:r>
                </w:p>
              </w:tc>
              <w:tc>
                <w:tcPr>
                  <w:tcW w:w="1446" w:type="dxa"/>
                  <w:shd w:val="clear" w:color="auto" w:fill="auto"/>
                </w:tcPr>
                <w:p w14:paraId="3E19B0D1" w14:textId="77777777" w:rsidR="00B36A95" w:rsidRPr="00BD2238" w:rsidRDefault="00B36A95" w:rsidP="0020041A">
                  <w:pPr>
                    <w:pStyle w:val="Header"/>
                    <w:spacing w:after="0"/>
                    <w:jc w:val="right"/>
                    <w:rPr>
                      <w:rFonts w:ascii="Calibri" w:eastAsia="Calibri" w:hAnsi="Calibri" w:cs="Calibri"/>
                      <w:b/>
                    </w:rPr>
                  </w:pPr>
                  <w:r w:rsidRPr="00BD2238">
                    <w:rPr>
                      <w:rFonts w:ascii="Calibri" w:eastAsia="Calibri" w:hAnsi="Calibri" w:cs="Calibri"/>
                      <w:b/>
                    </w:rPr>
                    <w:t>Position #:</w:t>
                  </w:r>
                </w:p>
              </w:tc>
              <w:tc>
                <w:tcPr>
                  <w:tcW w:w="2076" w:type="dxa"/>
                  <w:shd w:val="clear" w:color="auto" w:fill="auto"/>
                </w:tcPr>
                <w:p w14:paraId="7AA122BB" w14:textId="78389F1D" w:rsidR="00B36A95" w:rsidRPr="00BD2238" w:rsidRDefault="002C0671" w:rsidP="0094142D">
                  <w:pPr>
                    <w:pStyle w:val="Header"/>
                    <w:spacing w:after="0"/>
                    <w:rPr>
                      <w:rFonts w:ascii="Calibri" w:eastAsia="Calibri" w:hAnsi="Calibri" w:cs="Calibri"/>
                    </w:rPr>
                  </w:pPr>
                  <w:r w:rsidRPr="00BD2238">
                    <w:rPr>
                      <w:rFonts w:ascii="Calibri" w:eastAsia="Calibri" w:hAnsi="Calibri" w:cs="Calibri"/>
                    </w:rPr>
                    <w:t>01715-5</w:t>
                  </w:r>
                  <w:r w:rsidR="00FB3B90" w:rsidRPr="00BD2238">
                    <w:rPr>
                      <w:rFonts w:ascii="Calibri" w:eastAsia="Calibri" w:hAnsi="Calibri" w:cs="Calibri"/>
                    </w:rPr>
                    <w:t>6</w:t>
                  </w:r>
                  <w:r w:rsidRPr="00BD2238">
                    <w:rPr>
                      <w:rFonts w:ascii="Calibri" w:eastAsia="Calibri" w:hAnsi="Calibri" w:cs="Calibri"/>
                    </w:rPr>
                    <w:t>92</w:t>
                  </w:r>
                </w:p>
              </w:tc>
            </w:tr>
            <w:tr w:rsidR="00B36A95" w:rsidRPr="009A7EF3" w14:paraId="661CA41E" w14:textId="77777777" w:rsidTr="00FB3B90">
              <w:tc>
                <w:tcPr>
                  <w:tcW w:w="1615" w:type="dxa"/>
                  <w:shd w:val="clear" w:color="auto" w:fill="auto"/>
                </w:tcPr>
                <w:p w14:paraId="2AA385AC" w14:textId="77777777" w:rsidR="00B36A95" w:rsidRPr="00BD2238" w:rsidRDefault="00B36A95" w:rsidP="0020041A">
                  <w:pPr>
                    <w:pStyle w:val="Header"/>
                    <w:spacing w:after="0"/>
                    <w:jc w:val="right"/>
                    <w:rPr>
                      <w:rFonts w:ascii="Calibri" w:eastAsia="Calibri" w:hAnsi="Calibri" w:cs="Calibri"/>
                      <w:b/>
                    </w:rPr>
                  </w:pPr>
                  <w:r w:rsidRPr="00BD2238">
                    <w:rPr>
                      <w:rFonts w:ascii="Calibri" w:eastAsia="Calibri" w:hAnsi="Calibri" w:cs="Calibri"/>
                      <w:b/>
                    </w:rPr>
                    <w:t>Position Type:</w:t>
                  </w:r>
                </w:p>
              </w:tc>
              <w:tc>
                <w:tcPr>
                  <w:tcW w:w="2160" w:type="dxa"/>
                  <w:shd w:val="clear" w:color="auto" w:fill="auto"/>
                </w:tcPr>
                <w:p w14:paraId="5E4BE928" w14:textId="6F70D7B5" w:rsidR="00B36A95" w:rsidRPr="00BD2238" w:rsidRDefault="00894D5B" w:rsidP="0020041A">
                  <w:pPr>
                    <w:pStyle w:val="Header"/>
                    <w:spacing w:after="0"/>
                    <w:rPr>
                      <w:rFonts w:ascii="Calibri" w:eastAsia="Calibri" w:hAnsi="Calibri" w:cs="Calibri"/>
                    </w:rPr>
                  </w:pPr>
                  <w:r w:rsidRPr="00BD2238">
                    <w:rPr>
                      <w:rFonts w:ascii="Calibri" w:eastAsia="Calibri" w:hAnsi="Calibri" w:cs="Calibri"/>
                    </w:rPr>
                    <w:t>Full Time</w:t>
                  </w:r>
                </w:p>
              </w:tc>
              <w:tc>
                <w:tcPr>
                  <w:tcW w:w="1446" w:type="dxa"/>
                  <w:shd w:val="clear" w:color="auto" w:fill="auto"/>
                </w:tcPr>
                <w:p w14:paraId="213C7CEC" w14:textId="77777777" w:rsidR="00B36A95" w:rsidRPr="00BD2238" w:rsidRDefault="00B36A95" w:rsidP="0020041A">
                  <w:pPr>
                    <w:pStyle w:val="Header"/>
                    <w:spacing w:after="0"/>
                    <w:jc w:val="right"/>
                    <w:rPr>
                      <w:rFonts w:ascii="Calibri" w:eastAsia="Calibri" w:hAnsi="Calibri" w:cs="Calibri"/>
                      <w:b/>
                    </w:rPr>
                  </w:pPr>
                  <w:r w:rsidRPr="00BD2238">
                    <w:rPr>
                      <w:rFonts w:ascii="Calibri" w:eastAsia="Calibri" w:hAnsi="Calibri" w:cs="Calibri"/>
                      <w:b/>
                    </w:rPr>
                    <w:t>Class Code:</w:t>
                  </w:r>
                </w:p>
              </w:tc>
              <w:tc>
                <w:tcPr>
                  <w:tcW w:w="2076" w:type="dxa"/>
                  <w:shd w:val="clear" w:color="auto" w:fill="auto"/>
                </w:tcPr>
                <w:p w14:paraId="289137F6" w14:textId="0D7954BF" w:rsidR="00B36A95" w:rsidRPr="00BD2238" w:rsidRDefault="002C0671" w:rsidP="0020041A">
                  <w:pPr>
                    <w:pStyle w:val="Header"/>
                    <w:spacing w:after="0"/>
                    <w:rPr>
                      <w:rFonts w:ascii="Calibri" w:eastAsia="Calibri" w:hAnsi="Calibri" w:cs="Calibri"/>
                    </w:rPr>
                  </w:pPr>
                  <w:r w:rsidRPr="00BD2238">
                    <w:rPr>
                      <w:rFonts w:ascii="Calibri" w:eastAsia="Calibri" w:hAnsi="Calibri" w:cs="Calibri"/>
                    </w:rPr>
                    <w:t>0603</w:t>
                  </w:r>
                </w:p>
              </w:tc>
            </w:tr>
            <w:tr w:rsidR="00B36A95" w:rsidRPr="009A7EF3" w14:paraId="319A3897" w14:textId="77777777" w:rsidTr="00E35AD4">
              <w:tc>
                <w:tcPr>
                  <w:tcW w:w="1615" w:type="dxa"/>
                  <w:shd w:val="clear" w:color="auto" w:fill="auto"/>
                </w:tcPr>
                <w:p w14:paraId="73D1053C" w14:textId="77777777" w:rsidR="00B36A95" w:rsidRPr="00BD2238" w:rsidRDefault="00B36A95" w:rsidP="0020041A">
                  <w:pPr>
                    <w:pStyle w:val="Header"/>
                    <w:spacing w:after="0"/>
                    <w:jc w:val="right"/>
                    <w:rPr>
                      <w:rFonts w:ascii="Calibri" w:eastAsia="Calibri" w:hAnsi="Calibri" w:cs="Calibri"/>
                      <w:b/>
                    </w:rPr>
                  </w:pPr>
                  <w:r w:rsidRPr="00BD2238">
                    <w:rPr>
                      <w:rFonts w:ascii="Calibri" w:eastAsia="Calibri" w:hAnsi="Calibri" w:cs="Calibri"/>
                      <w:b/>
                    </w:rPr>
                    <w:t>Grade/Salary:</w:t>
                  </w:r>
                </w:p>
              </w:tc>
              <w:tc>
                <w:tcPr>
                  <w:tcW w:w="5682" w:type="dxa"/>
                  <w:gridSpan w:val="3"/>
                  <w:shd w:val="clear" w:color="auto" w:fill="auto"/>
                </w:tcPr>
                <w:p w14:paraId="34C2D60B" w14:textId="6EA7ABF3" w:rsidR="00B36A95" w:rsidRPr="00BD2238" w:rsidRDefault="009224E8" w:rsidP="00695A8D">
                  <w:pPr>
                    <w:pStyle w:val="Header"/>
                    <w:spacing w:after="0"/>
                    <w:rPr>
                      <w:rFonts w:ascii="Calibri" w:eastAsia="Calibri" w:hAnsi="Calibri" w:cs="Calibri"/>
                    </w:rPr>
                  </w:pPr>
                  <w:r w:rsidRPr="00BD2238">
                    <w:rPr>
                      <w:rFonts w:ascii="Calibri" w:eastAsia="Calibri" w:hAnsi="Calibri" w:cs="Calibri"/>
                    </w:rPr>
                    <w:t xml:space="preserve">Grade </w:t>
                  </w:r>
                  <w:r w:rsidR="00FB3B90" w:rsidRPr="00BD2238">
                    <w:rPr>
                      <w:rFonts w:ascii="Calibri" w:eastAsia="Calibri" w:hAnsi="Calibri" w:cs="Calibri"/>
                    </w:rPr>
                    <w:t>2</w:t>
                  </w:r>
                  <w:r w:rsidR="002C0671" w:rsidRPr="00BD2238">
                    <w:rPr>
                      <w:rFonts w:ascii="Calibri" w:eastAsia="Calibri" w:hAnsi="Calibri" w:cs="Calibri"/>
                    </w:rPr>
                    <w:t>5</w:t>
                  </w:r>
                  <w:r w:rsidR="00E35AD4" w:rsidRPr="00BD2238">
                    <w:rPr>
                      <w:rFonts w:ascii="Calibri" w:eastAsia="Calibri" w:hAnsi="Calibri" w:cs="Calibri"/>
                    </w:rPr>
                    <w:t xml:space="preserve"> </w:t>
                  </w:r>
                  <w:r w:rsidR="005F4D32" w:rsidRPr="00BD2238">
                    <w:rPr>
                      <w:rFonts w:ascii="Calibri" w:eastAsia="Calibri" w:hAnsi="Calibri" w:cs="Calibri"/>
                    </w:rPr>
                    <w:t xml:space="preserve">   </w:t>
                  </w:r>
                  <w:r w:rsidRPr="00BD2238">
                    <w:rPr>
                      <w:rFonts w:ascii="Calibri" w:eastAsia="Calibri" w:hAnsi="Calibri" w:cs="Calibri"/>
                    </w:rPr>
                    <w:t>-</w:t>
                  </w:r>
                  <w:r w:rsidR="005F4D32" w:rsidRPr="00BD2238">
                    <w:rPr>
                      <w:rFonts w:ascii="Calibri" w:eastAsia="Calibri" w:hAnsi="Calibri" w:cs="Calibri"/>
                    </w:rPr>
                    <w:t xml:space="preserve">     </w:t>
                  </w:r>
                  <w:r w:rsidR="00F462EF" w:rsidRPr="00BD2238">
                    <w:rPr>
                      <w:rFonts w:ascii="Calibri" w:eastAsia="Calibri" w:hAnsi="Calibri" w:cs="Calibri"/>
                    </w:rPr>
                    <w:t>$49,836.80 - $67,204.80</w:t>
                  </w:r>
                  <w:r w:rsidRPr="00BD2238">
                    <w:rPr>
                      <w:rFonts w:ascii="Calibri" w:eastAsia="Calibri" w:hAnsi="Calibri" w:cs="Calibri"/>
                    </w:rPr>
                    <w:t>/Annually</w:t>
                  </w:r>
                </w:p>
              </w:tc>
            </w:tr>
          </w:tbl>
          <w:p w14:paraId="0479D579" w14:textId="77777777" w:rsidR="005D1EAF" w:rsidRPr="005D1EAF" w:rsidRDefault="00000000" w:rsidP="005D1EAF">
            <w:pPr>
              <w:pStyle w:val="Header"/>
              <w:spacing w:after="0" w:line="240" w:lineRule="auto"/>
              <w:jc w:val="center"/>
              <w:rPr>
                <w:rFonts w:ascii="Calibri" w:hAnsi="Calibri"/>
                <w:b/>
                <w:color w:val="C00000"/>
                <w:sz w:val="16"/>
                <w:szCs w:val="16"/>
              </w:rPr>
            </w:pPr>
            <w:r>
              <w:rPr>
                <w:rFonts w:ascii="Calibri" w:hAnsi="Calibri" w:cs="Calibri"/>
                <w:bCs/>
              </w:rPr>
              <w:pict w14:anchorId="2C8FFB96">
                <v:rect id="_x0000_i1027" style="width:0;height:1.5pt" o:hralign="center" o:hrstd="t" o:hr="t" fillcolor="#aca899" stroked="f"/>
              </w:pict>
            </w:r>
          </w:p>
          <w:p w14:paraId="50232B93" w14:textId="3F16C015" w:rsidR="00BF0D80" w:rsidRPr="00EF2AF3" w:rsidRDefault="00BF0D80" w:rsidP="00577AF5">
            <w:pPr>
              <w:pStyle w:val="DefaultText"/>
              <w:spacing w:before="120"/>
              <w:jc w:val="both"/>
              <w:rPr>
                <w:rFonts w:asciiTheme="minorHAnsi" w:hAnsiTheme="minorHAnsi" w:cstheme="minorHAnsi"/>
                <w:sz w:val="21"/>
                <w:szCs w:val="21"/>
              </w:rPr>
            </w:pPr>
            <w:r w:rsidRPr="00EF2AF3">
              <w:rPr>
                <w:rFonts w:asciiTheme="minorHAnsi" w:hAnsiTheme="minorHAnsi" w:cstheme="minorHAnsi"/>
                <w:sz w:val="21"/>
                <w:szCs w:val="21"/>
              </w:rPr>
              <w:t xml:space="preserve">The Department of Agriculture, Conservation &amp; Forestry, Maine Forest Service (MFS), has a current vacancy for a Senior Planner (Landowner Outreach Forester) in Augusta, Maine. MFS is looking for candidates with a passion for promoting good forest stewardship throughout Maine, as well as initiative, program </w:t>
            </w:r>
            <w:r w:rsidR="001B090B" w:rsidRPr="00EF2AF3">
              <w:rPr>
                <w:rFonts w:asciiTheme="minorHAnsi" w:hAnsiTheme="minorHAnsi" w:cstheme="minorHAnsi"/>
                <w:sz w:val="21"/>
                <w:szCs w:val="21"/>
              </w:rPr>
              <w:t>management, and</w:t>
            </w:r>
            <w:r w:rsidRPr="00EF2AF3">
              <w:rPr>
                <w:rFonts w:asciiTheme="minorHAnsi" w:hAnsiTheme="minorHAnsi" w:cstheme="minorHAnsi"/>
                <w:sz w:val="21"/>
                <w:szCs w:val="21"/>
              </w:rPr>
              <w:t xml:space="preserve"> people skills.</w:t>
            </w:r>
          </w:p>
          <w:p w14:paraId="704B8DCD" w14:textId="77777777" w:rsidR="00BF0D80" w:rsidRPr="00EF2AF3" w:rsidRDefault="00BF0D80" w:rsidP="00577AF5">
            <w:pPr>
              <w:pStyle w:val="DefaultText"/>
              <w:spacing w:before="120"/>
              <w:jc w:val="both"/>
              <w:rPr>
                <w:rFonts w:asciiTheme="minorHAnsi" w:hAnsiTheme="minorHAnsi" w:cstheme="minorHAnsi"/>
                <w:sz w:val="21"/>
                <w:szCs w:val="21"/>
              </w:rPr>
            </w:pPr>
            <w:r w:rsidRPr="00EF2AF3">
              <w:rPr>
                <w:rFonts w:asciiTheme="minorHAnsi" w:hAnsiTheme="minorHAnsi" w:cstheme="minorHAnsi"/>
                <w:b/>
                <w:bCs/>
                <w:sz w:val="21"/>
                <w:szCs w:val="21"/>
                <w:u w:val="single"/>
              </w:rPr>
              <w:t>Brief Job Description</w:t>
            </w:r>
            <w:r w:rsidRPr="00EF2AF3">
              <w:rPr>
                <w:rFonts w:asciiTheme="minorHAnsi" w:hAnsiTheme="minorHAnsi" w:cstheme="minorHAnsi"/>
                <w:b/>
                <w:bCs/>
                <w:sz w:val="21"/>
                <w:szCs w:val="21"/>
              </w:rPr>
              <w:t xml:space="preserve">:  </w:t>
            </w:r>
            <w:r w:rsidRPr="00EF2AF3">
              <w:rPr>
                <w:rFonts w:asciiTheme="minorHAnsi" w:hAnsiTheme="minorHAnsi" w:cstheme="minorHAnsi"/>
                <w:sz w:val="21"/>
                <w:szCs w:val="21"/>
              </w:rPr>
              <w:t>The work is interdisciplinary, implementing Maine’s Be Woods Wise Program, a forest education, training, and outreach program, with the goal of sustaining wildlife habitat, recreation, water quality, and timber values on Maine’s family woodland ownerships. The position plans and implements landowner assistance programs, including outreach &amp; educational materials, financial incentives, training events, and other learning opportunities. The position responds directly to landowner and other inquiries. The position develops programs by working with MFS District Foresters, and regularly convenes multiple partners, including private foresters, landowners, nonprofits, loggers, and university. The position is responsible for program-related resource assessments, contract preparation and administration, on-site monitoring, and evaluation.  The position manages all aspects of large federal grants, including proposal, budget, and report preparation.  Frequent statewide and overnight travel and evening and weekend work may be required.</w:t>
            </w:r>
          </w:p>
          <w:p w14:paraId="1D8BE4CA" w14:textId="77777777" w:rsidR="00BF0D80" w:rsidRPr="00EF2AF3" w:rsidRDefault="00BF0D80" w:rsidP="00577AF5">
            <w:pPr>
              <w:pStyle w:val="DefaultText"/>
              <w:spacing w:before="120"/>
              <w:jc w:val="both"/>
              <w:rPr>
                <w:rFonts w:asciiTheme="minorHAnsi" w:hAnsiTheme="minorHAnsi" w:cstheme="minorHAnsi"/>
                <w:color w:val="000000"/>
                <w:sz w:val="21"/>
                <w:szCs w:val="21"/>
              </w:rPr>
            </w:pPr>
            <w:r w:rsidRPr="00EF2AF3">
              <w:rPr>
                <w:rFonts w:asciiTheme="minorHAnsi" w:hAnsiTheme="minorHAnsi" w:cstheme="minorHAnsi"/>
                <w:b/>
                <w:bCs/>
                <w:sz w:val="21"/>
                <w:szCs w:val="21"/>
                <w:u w:val="single"/>
              </w:rPr>
              <w:t>Minimum Qualifications</w:t>
            </w:r>
            <w:r w:rsidRPr="00EF2AF3">
              <w:rPr>
                <w:rFonts w:asciiTheme="minorHAnsi" w:hAnsiTheme="minorHAnsi" w:cstheme="minorHAnsi"/>
                <w:b/>
                <w:bCs/>
                <w:sz w:val="21"/>
                <w:szCs w:val="21"/>
              </w:rPr>
              <w:t xml:space="preserve">:  </w:t>
            </w:r>
            <w:r w:rsidRPr="00EF2AF3">
              <w:rPr>
                <w:rFonts w:asciiTheme="minorHAnsi" w:hAnsiTheme="minorHAnsi" w:cstheme="minorHAnsi"/>
                <w:color w:val="000000"/>
                <w:sz w:val="21"/>
                <w:szCs w:val="21"/>
              </w:rPr>
              <w:t>A </w:t>
            </w:r>
            <w:proofErr w:type="gramStart"/>
            <w:r w:rsidRPr="00EF2AF3">
              <w:rPr>
                <w:rStyle w:val="spelle"/>
                <w:rFonts w:asciiTheme="minorHAnsi" w:hAnsiTheme="minorHAnsi" w:cstheme="minorHAnsi"/>
                <w:color w:val="000000"/>
                <w:sz w:val="21"/>
                <w:szCs w:val="21"/>
              </w:rPr>
              <w:t>Bachelor’s</w:t>
            </w:r>
            <w:proofErr w:type="gramEnd"/>
            <w:r w:rsidRPr="00EF2AF3">
              <w:rPr>
                <w:rFonts w:asciiTheme="minorHAnsi" w:hAnsiTheme="minorHAnsi" w:cstheme="minorHAnsi"/>
                <w:color w:val="000000"/>
                <w:sz w:val="21"/>
                <w:szCs w:val="21"/>
              </w:rPr>
              <w:t> or graduate degree in forestry, natural resource management, or a closely related field, and four (4) years of related work experience. Equivalent related experience may be substituted for education on a year-for-year basis.</w:t>
            </w:r>
          </w:p>
          <w:p w14:paraId="1AD4E1D7" w14:textId="77777777" w:rsidR="00BF0D80" w:rsidRPr="00EF2AF3" w:rsidRDefault="00BF0D80" w:rsidP="00577AF5">
            <w:pPr>
              <w:pStyle w:val="DefaultText"/>
              <w:spacing w:before="120"/>
              <w:jc w:val="both"/>
              <w:rPr>
                <w:rFonts w:asciiTheme="minorHAnsi" w:hAnsiTheme="minorHAnsi" w:cstheme="minorHAnsi"/>
                <w:b/>
                <w:bCs/>
                <w:sz w:val="21"/>
                <w:szCs w:val="21"/>
                <w:u w:val="single"/>
              </w:rPr>
            </w:pPr>
            <w:r w:rsidRPr="00EF2AF3">
              <w:rPr>
                <w:rFonts w:asciiTheme="minorHAnsi" w:hAnsiTheme="minorHAnsi" w:cstheme="minorHAnsi"/>
                <w:sz w:val="21"/>
                <w:szCs w:val="21"/>
              </w:rPr>
              <w:t>Preference will be given to those applicants possessing the following skills and abilities:</w:t>
            </w:r>
          </w:p>
          <w:p w14:paraId="73E8C161" w14:textId="77777777" w:rsidR="00BF0D80" w:rsidRPr="00EF2AF3" w:rsidRDefault="00BF0D80" w:rsidP="00577AF5">
            <w:pPr>
              <w:pStyle w:val="DefaultText"/>
              <w:numPr>
                <w:ilvl w:val="0"/>
                <w:numId w:val="14"/>
              </w:numPr>
              <w:ind w:left="360"/>
              <w:jc w:val="both"/>
              <w:rPr>
                <w:rFonts w:asciiTheme="minorHAnsi" w:hAnsiTheme="minorHAnsi" w:cstheme="minorHAnsi"/>
                <w:sz w:val="21"/>
                <w:szCs w:val="21"/>
              </w:rPr>
            </w:pPr>
            <w:r w:rsidRPr="00EF2AF3">
              <w:rPr>
                <w:rFonts w:asciiTheme="minorHAnsi" w:hAnsiTheme="minorHAnsi" w:cstheme="minorHAnsi"/>
                <w:b/>
                <w:bCs/>
                <w:sz w:val="21"/>
                <w:szCs w:val="21"/>
              </w:rPr>
              <w:t>Proactive planner</w:t>
            </w:r>
            <w:r w:rsidRPr="00EF2AF3">
              <w:rPr>
                <w:rFonts w:asciiTheme="minorHAnsi" w:hAnsiTheme="minorHAnsi" w:cstheme="minorHAnsi"/>
                <w:sz w:val="21"/>
                <w:szCs w:val="21"/>
              </w:rPr>
              <w:t>: Ability to think creatively and demonstrate initiative. Ability to independently set and meet deadlines and complete multiple projects over long time periods.</w:t>
            </w:r>
          </w:p>
          <w:p w14:paraId="434FA2FE" w14:textId="77777777" w:rsidR="00BF0D80" w:rsidRPr="00EF2AF3" w:rsidRDefault="00BF0D80" w:rsidP="00577AF5">
            <w:pPr>
              <w:pStyle w:val="DefaultText"/>
              <w:numPr>
                <w:ilvl w:val="0"/>
                <w:numId w:val="14"/>
              </w:numPr>
              <w:autoSpaceDE/>
              <w:autoSpaceDN/>
              <w:adjustRightInd/>
              <w:ind w:left="360"/>
              <w:jc w:val="both"/>
              <w:rPr>
                <w:rFonts w:asciiTheme="minorHAnsi" w:hAnsiTheme="minorHAnsi" w:cstheme="minorHAnsi"/>
                <w:color w:val="000000"/>
                <w:sz w:val="21"/>
                <w:szCs w:val="21"/>
              </w:rPr>
            </w:pPr>
            <w:r w:rsidRPr="00EF2AF3">
              <w:rPr>
                <w:rFonts w:asciiTheme="minorHAnsi" w:hAnsiTheme="minorHAnsi" w:cstheme="minorHAnsi"/>
                <w:b/>
                <w:bCs/>
                <w:sz w:val="21"/>
                <w:szCs w:val="21"/>
              </w:rPr>
              <w:t>Curious communicator</w:t>
            </w:r>
            <w:r w:rsidRPr="00EF2AF3">
              <w:rPr>
                <w:rFonts w:asciiTheme="minorHAnsi" w:hAnsiTheme="minorHAnsi" w:cstheme="minorHAnsi"/>
                <w:sz w:val="21"/>
                <w:szCs w:val="21"/>
              </w:rPr>
              <w:t xml:space="preserve">: Ability to listen actively, communicate clearly, and establish and maintain effective working relationships with a wide range of interests. </w:t>
            </w:r>
            <w:r w:rsidRPr="00EF2AF3">
              <w:rPr>
                <w:rFonts w:asciiTheme="minorHAnsi" w:hAnsiTheme="minorHAnsi" w:cstheme="minorHAnsi"/>
                <w:color w:val="000000"/>
                <w:sz w:val="21"/>
                <w:szCs w:val="21"/>
              </w:rPr>
              <w:t>Knowledge of and experience in advanced adult education and outreach techniques.</w:t>
            </w:r>
          </w:p>
          <w:p w14:paraId="612CD4BF" w14:textId="77777777" w:rsidR="00BF0D80" w:rsidRPr="00EF2AF3" w:rsidRDefault="00BF0D80" w:rsidP="00577AF5">
            <w:pPr>
              <w:pStyle w:val="DefaultText"/>
              <w:numPr>
                <w:ilvl w:val="0"/>
                <w:numId w:val="14"/>
              </w:numPr>
              <w:autoSpaceDE/>
              <w:autoSpaceDN/>
              <w:adjustRightInd/>
              <w:ind w:left="360"/>
              <w:jc w:val="both"/>
              <w:rPr>
                <w:rFonts w:asciiTheme="minorHAnsi" w:hAnsiTheme="minorHAnsi" w:cstheme="minorHAnsi"/>
                <w:sz w:val="21"/>
                <w:szCs w:val="21"/>
              </w:rPr>
            </w:pPr>
            <w:r w:rsidRPr="00EF2AF3">
              <w:rPr>
                <w:rFonts w:asciiTheme="minorHAnsi" w:hAnsiTheme="minorHAnsi" w:cstheme="minorHAnsi"/>
                <w:b/>
                <w:bCs/>
                <w:sz w:val="21"/>
                <w:szCs w:val="21"/>
              </w:rPr>
              <w:t>Collaborator &amp; administrator</w:t>
            </w:r>
            <w:r w:rsidRPr="00EF2AF3">
              <w:rPr>
                <w:rFonts w:asciiTheme="minorHAnsi" w:hAnsiTheme="minorHAnsi" w:cstheme="minorHAnsi"/>
                <w:sz w:val="21"/>
                <w:szCs w:val="21"/>
              </w:rPr>
              <w:t>: Ability to plan and coordinate meetings and other means of engaging with stakeholders. Knowledge of federal grant programs and general grant administration procedures.</w:t>
            </w:r>
          </w:p>
          <w:p w14:paraId="0FEA8180" w14:textId="77777777" w:rsidR="00BF0D80" w:rsidRPr="00EF2AF3" w:rsidRDefault="00BF0D80" w:rsidP="00577AF5">
            <w:pPr>
              <w:pStyle w:val="DefaultText"/>
              <w:numPr>
                <w:ilvl w:val="0"/>
                <w:numId w:val="14"/>
              </w:numPr>
              <w:autoSpaceDE/>
              <w:autoSpaceDN/>
              <w:adjustRightInd/>
              <w:ind w:left="360"/>
              <w:jc w:val="both"/>
              <w:rPr>
                <w:rFonts w:asciiTheme="minorHAnsi" w:hAnsiTheme="minorHAnsi" w:cstheme="minorHAnsi"/>
                <w:color w:val="000000"/>
                <w:sz w:val="21"/>
                <w:szCs w:val="21"/>
              </w:rPr>
            </w:pPr>
            <w:r w:rsidRPr="00EF2AF3">
              <w:rPr>
                <w:rFonts w:asciiTheme="minorHAnsi" w:hAnsiTheme="minorHAnsi" w:cstheme="minorHAnsi"/>
                <w:b/>
                <w:bCs/>
                <w:color w:val="000000"/>
                <w:sz w:val="21"/>
                <w:szCs w:val="21"/>
              </w:rPr>
              <w:t>Forest steward</w:t>
            </w:r>
            <w:r w:rsidRPr="00EF2AF3">
              <w:rPr>
                <w:rFonts w:asciiTheme="minorHAnsi" w:hAnsiTheme="minorHAnsi" w:cstheme="minorHAnsi"/>
                <w:color w:val="000000"/>
                <w:sz w:val="21"/>
                <w:szCs w:val="21"/>
              </w:rPr>
              <w:t xml:space="preserve">: Knowledge and experience of the full range of forest values, forest management principles, practices, and procedures. Competent and comfortable in the woods. </w:t>
            </w:r>
          </w:p>
          <w:p w14:paraId="18B9EAC5" w14:textId="77777777" w:rsidR="009A7EF3" w:rsidRPr="00EF2AF3" w:rsidRDefault="009A7EF3" w:rsidP="00577AF5">
            <w:pPr>
              <w:pStyle w:val="DefaultText"/>
              <w:spacing w:before="120"/>
              <w:jc w:val="both"/>
              <w:rPr>
                <w:rFonts w:asciiTheme="minorHAnsi" w:hAnsiTheme="minorHAnsi" w:cstheme="minorHAnsi"/>
                <w:color w:val="000000"/>
                <w:sz w:val="21"/>
                <w:szCs w:val="21"/>
              </w:rPr>
            </w:pPr>
            <w:r w:rsidRPr="00FC44EE">
              <w:rPr>
                <w:rFonts w:asciiTheme="minorHAnsi" w:hAnsiTheme="minorHAnsi" w:cstheme="minorHAnsi"/>
                <w:b/>
                <w:bCs/>
                <w:color w:val="000000"/>
                <w:sz w:val="21"/>
                <w:szCs w:val="21"/>
                <w:u w:val="single"/>
              </w:rPr>
              <w:t>Preferred Licensing requirements:</w:t>
            </w:r>
            <w:r w:rsidRPr="00EF2AF3">
              <w:rPr>
                <w:rFonts w:asciiTheme="minorHAnsi" w:hAnsiTheme="minorHAnsi" w:cstheme="minorHAnsi"/>
                <w:color w:val="000000"/>
                <w:sz w:val="21"/>
                <w:szCs w:val="21"/>
              </w:rPr>
              <w:t>  The preferred applicant will possess licensure as a Licensed Forester from the Maine State Board of Licensure of Foresters or be eligible based on forestry education and experience to pursue licensure. Candidates without such qualifications, but who have direct knowledge and experience of woodland stewardship, forestry, or land use conservation practices, will also be considered.</w:t>
            </w:r>
          </w:p>
          <w:p w14:paraId="22333225" w14:textId="2DA38476" w:rsidR="006D04D7" w:rsidRDefault="006D04D7" w:rsidP="006D04D7">
            <w:pPr>
              <w:spacing w:after="0"/>
              <w:ind w:left="29"/>
              <w:jc w:val="both"/>
              <w:rPr>
                <w:rFonts w:ascii="Calibri" w:hAnsi="Calibri" w:cs="Arial"/>
                <w:sz w:val="12"/>
                <w:szCs w:val="12"/>
              </w:rPr>
            </w:pPr>
          </w:p>
          <w:p w14:paraId="751D8180" w14:textId="07FDF527" w:rsidR="00577AF5" w:rsidRDefault="00577AF5" w:rsidP="006D04D7">
            <w:pPr>
              <w:spacing w:after="0"/>
              <w:ind w:left="29"/>
              <w:jc w:val="both"/>
              <w:rPr>
                <w:rFonts w:ascii="Calibri" w:hAnsi="Calibri" w:cs="Arial"/>
                <w:sz w:val="12"/>
                <w:szCs w:val="12"/>
              </w:rPr>
            </w:pPr>
          </w:p>
          <w:p w14:paraId="34B29124" w14:textId="77777777" w:rsidR="00577AF5" w:rsidRDefault="00577AF5" w:rsidP="006D04D7">
            <w:pPr>
              <w:spacing w:after="0"/>
              <w:ind w:left="29"/>
              <w:jc w:val="both"/>
              <w:rPr>
                <w:rFonts w:ascii="Calibri" w:hAnsi="Calibri" w:cs="Arial"/>
                <w:sz w:val="12"/>
                <w:szCs w:val="12"/>
              </w:rPr>
            </w:pPr>
          </w:p>
          <w:p w14:paraId="6E7D9CB5" w14:textId="2481CA1B" w:rsidR="00FC44EE" w:rsidRPr="00487F31" w:rsidRDefault="00FC44EE" w:rsidP="006D04D7">
            <w:pPr>
              <w:spacing w:after="0"/>
              <w:ind w:left="29"/>
              <w:jc w:val="both"/>
              <w:rPr>
                <w:rFonts w:ascii="Calibri" w:hAnsi="Calibri" w:cs="Arial"/>
                <w:sz w:val="12"/>
                <w:szCs w:val="12"/>
              </w:rPr>
            </w:pPr>
          </w:p>
        </w:tc>
      </w:tr>
    </w:tbl>
    <w:p w14:paraId="61817709" w14:textId="2955B255" w:rsidR="00F6341C" w:rsidRPr="009224E8" w:rsidRDefault="00EF2AF3" w:rsidP="009224E8">
      <w:pPr>
        <w:spacing w:after="0" w:line="240" w:lineRule="auto"/>
        <w:rPr>
          <w:rFonts w:ascii="Calibri" w:hAnsi="Calibri" w:cs="Calibri"/>
          <w:b/>
          <w:bCs/>
          <w:color w:val="555555"/>
        </w:rPr>
      </w:pPr>
      <w:r>
        <w:rPr>
          <w:rFonts w:ascii="Calibri" w:hAnsi="Calibri" w:cs="Calibri"/>
          <w:b/>
          <w:bCs/>
          <w:color w:val="555555"/>
        </w:rPr>
        <w:lastRenderedPageBreak/>
        <w:br/>
      </w:r>
      <w:r w:rsidR="009224E8" w:rsidRPr="009224E8">
        <w:rPr>
          <w:rFonts w:ascii="Calibri" w:hAnsi="Calibri" w:cs="Calibri"/>
          <w:b/>
          <w:bCs/>
          <w:color w:val="555555"/>
        </w:rPr>
        <w:t>No matter where you work across Maine state government, you find employees who embody our state motto—"</w:t>
      </w:r>
      <w:proofErr w:type="spellStart"/>
      <w:r w:rsidR="009224E8" w:rsidRPr="009224E8">
        <w:rPr>
          <w:rFonts w:ascii="Calibri" w:hAnsi="Calibri" w:cs="Calibri"/>
          <w:b/>
          <w:bCs/>
          <w:color w:val="555555"/>
        </w:rPr>
        <w:t>Dirigo</w:t>
      </w:r>
      <w:proofErr w:type="spellEnd"/>
      <w:r w:rsidR="009224E8" w:rsidRPr="009224E8">
        <w:rPr>
          <w:rFonts w:ascii="Calibri" w:hAnsi="Calibri" w:cs="Calibri"/>
          <w:b/>
          <w:bCs/>
          <w:color w:val="555555"/>
        </w:rPr>
        <w:t>" or "I lead"—as they provide essential services to Mainers every day. We believe in supporting our workforce's health and wellbeing with a valuable total compensation package, including:</w:t>
      </w:r>
    </w:p>
    <w:p w14:paraId="3EC08749" w14:textId="77777777" w:rsidR="009224E8" w:rsidRPr="009224E8" w:rsidRDefault="009224E8" w:rsidP="009224E8">
      <w:pPr>
        <w:spacing w:after="0" w:line="240" w:lineRule="auto"/>
        <w:rPr>
          <w:rFonts w:ascii="Calibri" w:eastAsia="Times New Roman" w:hAnsi="Calibri" w:cs="Calibri"/>
          <w:color w:val="555555"/>
        </w:rPr>
      </w:pPr>
    </w:p>
    <w:p w14:paraId="7B12CE63" w14:textId="77777777" w:rsidR="009224E8" w:rsidRPr="009224E8" w:rsidRDefault="009224E8" w:rsidP="009224E8">
      <w:pPr>
        <w:spacing w:after="0" w:line="240" w:lineRule="auto"/>
        <w:rPr>
          <w:rFonts w:ascii="Calibri" w:eastAsia="Times New Roman" w:hAnsi="Calibri" w:cs="Calibri"/>
          <w:color w:val="555555"/>
        </w:rPr>
      </w:pPr>
    </w:p>
    <w:p w14:paraId="1B84A820"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Work-Life Balance </w:t>
      </w:r>
      <w:r w:rsidRPr="009224E8">
        <w:rPr>
          <w:rFonts w:ascii="Calibri" w:hAnsi="Calibri" w:cs="Calibri"/>
          <w:color w:val="555555"/>
        </w:rPr>
        <w:t xml:space="preserve">– Rest is essential. Take time for yourself using </w:t>
      </w:r>
      <w:r w:rsidRPr="009224E8">
        <w:rPr>
          <w:rFonts w:ascii="Calibri" w:hAnsi="Calibri" w:cs="Calibri"/>
          <w:b/>
          <w:bCs/>
          <w:color w:val="555555"/>
        </w:rPr>
        <w:t>13 paid holidays</w:t>
      </w:r>
      <w:r w:rsidRPr="009224E8">
        <w:rPr>
          <w:rFonts w:ascii="Calibri" w:hAnsi="Calibri" w:cs="Calibri"/>
          <w:color w:val="555555"/>
        </w:rPr>
        <w:t>, </w:t>
      </w:r>
      <w:r w:rsidRPr="009224E8">
        <w:rPr>
          <w:rFonts w:ascii="Calibri" w:hAnsi="Calibri" w:cs="Calibri"/>
          <w:b/>
          <w:bCs/>
          <w:color w:val="555555"/>
        </w:rPr>
        <w:t>12 days of sick leave</w:t>
      </w:r>
      <w:r w:rsidRPr="009224E8">
        <w:rPr>
          <w:rFonts w:ascii="Calibri" w:hAnsi="Calibri" w:cs="Calibri"/>
          <w:color w:val="555555"/>
        </w:rPr>
        <w:t>, and </w:t>
      </w:r>
      <w:r w:rsidRPr="009224E8">
        <w:rPr>
          <w:rFonts w:ascii="Calibri" w:hAnsi="Calibri" w:cs="Calibri"/>
          <w:b/>
          <w:bCs/>
          <w:color w:val="555555"/>
        </w:rPr>
        <w:t>3+ weeks of vacation leave</w:t>
      </w:r>
      <w:r w:rsidRPr="009224E8">
        <w:rPr>
          <w:rFonts w:ascii="Calibri" w:hAnsi="Calibri" w:cs="Calibri"/>
          <w:color w:val="555555"/>
        </w:rPr>
        <w:t> annually. Vacation leave accrual increases with years of service, and overtime-exempt employees receive personal leave. </w:t>
      </w:r>
    </w:p>
    <w:p w14:paraId="4B32865A"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Health Insurance Coverage</w:t>
      </w:r>
      <w:r w:rsidRPr="009224E8">
        <w:rPr>
          <w:rFonts w:ascii="Calibri" w:hAnsi="Calibri" w:cs="Calibri"/>
          <w:color w:val="555555"/>
        </w:rPr>
        <w:t>– The State of Maine pays </w:t>
      </w:r>
      <w:r w:rsidRPr="009224E8">
        <w:rPr>
          <w:rFonts w:ascii="Calibri" w:hAnsi="Calibri" w:cs="Calibri"/>
          <w:b/>
          <w:bCs/>
          <w:color w:val="555555"/>
        </w:rPr>
        <w:t>85%-100%</w:t>
      </w:r>
      <w:r w:rsidRPr="009224E8">
        <w:rPr>
          <w:rFonts w:ascii="Calibri" w:hAnsi="Calibri" w:cs="Calibri"/>
          <w:color w:val="555555"/>
        </w:rPr>
        <w:t> of employee-only premiums ($9,893.52-$11,057.52 annual value), depending on salary. Use this chart to find the </w:t>
      </w:r>
      <w:hyperlink r:id="rId12" w:history="1">
        <w:r w:rsidRPr="009224E8">
          <w:rPr>
            <w:rFonts w:ascii="Calibri" w:hAnsi="Calibri" w:cs="Calibri"/>
            <w:color w:val="3399FF"/>
            <w:u w:val="single"/>
          </w:rPr>
          <w:t>premium costs</w:t>
        </w:r>
      </w:hyperlink>
      <w:r w:rsidRPr="009224E8">
        <w:rPr>
          <w:rFonts w:ascii="Calibri" w:hAnsi="Calibri" w:cs="Calibri"/>
          <w:color w:val="555555"/>
        </w:rPr>
        <w:t> for you and your family, including the percentage of dependent coverage paid by the State.  </w:t>
      </w:r>
    </w:p>
    <w:p w14:paraId="6C590368"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Health Insurance Premium Credit</w:t>
      </w:r>
      <w:r w:rsidRPr="009224E8">
        <w:rPr>
          <w:rFonts w:ascii="Calibri" w:hAnsi="Calibri" w:cs="Calibri"/>
          <w:color w:val="555555"/>
        </w:rPr>
        <w:t> – Participation decreases employee-only premiums by 5%. Visit the Office of Employee Health and Wellness for more information about </w:t>
      </w:r>
      <w:hyperlink r:id="rId13" w:history="1">
        <w:r w:rsidRPr="009224E8">
          <w:rPr>
            <w:rFonts w:ascii="Calibri" w:hAnsi="Calibri" w:cs="Calibri"/>
            <w:color w:val="3399FF"/>
            <w:u w:val="single"/>
          </w:rPr>
          <w:t>program requirements</w:t>
        </w:r>
      </w:hyperlink>
      <w:r w:rsidRPr="009224E8">
        <w:rPr>
          <w:rFonts w:ascii="Calibri" w:hAnsi="Calibri" w:cs="Calibri"/>
          <w:color w:val="555555"/>
        </w:rPr>
        <w:t>. </w:t>
      </w:r>
    </w:p>
    <w:p w14:paraId="2DE4AF62"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Dental Insurance</w:t>
      </w:r>
      <w:r w:rsidRPr="009224E8">
        <w:rPr>
          <w:rFonts w:ascii="Calibri" w:hAnsi="Calibri" w:cs="Calibri"/>
          <w:color w:val="555555"/>
        </w:rPr>
        <w:t>– The State of Maine pays 100% of employee-only dental premiums ($350.40 annual value). </w:t>
      </w:r>
    </w:p>
    <w:p w14:paraId="39290D28"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Retirement Plan</w:t>
      </w:r>
      <w:r w:rsidRPr="009224E8">
        <w:rPr>
          <w:rFonts w:ascii="Calibri" w:hAnsi="Calibri" w:cs="Calibri"/>
          <w:color w:val="555555"/>
        </w:rPr>
        <w:t xml:space="preserve">– The State of Maine contributes at least </w:t>
      </w:r>
      <w:r w:rsidRPr="009224E8">
        <w:rPr>
          <w:rFonts w:ascii="Calibri" w:hAnsi="Calibri" w:cs="Calibri"/>
          <w:b/>
          <w:bCs/>
        </w:rPr>
        <w:t>13.00</w:t>
      </w:r>
      <w:r w:rsidRPr="009224E8">
        <w:rPr>
          <w:rFonts w:ascii="Calibri" w:hAnsi="Calibri" w:cs="Calibri"/>
          <w:b/>
          <w:bCs/>
          <w:color w:val="555555"/>
        </w:rPr>
        <w:t>% of pay</w:t>
      </w:r>
      <w:r w:rsidRPr="009224E8">
        <w:rPr>
          <w:rFonts w:ascii="Calibri" w:hAnsi="Calibri" w:cs="Calibri"/>
          <w:color w:val="555555"/>
        </w:rPr>
        <w:t> to the Maine Public Employees Retirement System (MainePERS), on behalf of the employee.  </w:t>
      </w:r>
    </w:p>
    <w:p w14:paraId="76EA871A"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Gym Membership Reimbursement</w:t>
      </w:r>
      <w:r w:rsidRPr="009224E8">
        <w:rPr>
          <w:rFonts w:ascii="Calibri" w:hAnsi="Calibri" w:cs="Calibri"/>
          <w:color w:val="555555"/>
        </w:rPr>
        <w:t>– Improve overall health with regular exercise and receive up to $40 per month to offset this expense. </w:t>
      </w:r>
    </w:p>
    <w:p w14:paraId="1E4DECE7"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Health and Dependent Care Flexible Spending Accounts</w:t>
      </w:r>
      <w:r w:rsidRPr="009224E8">
        <w:rPr>
          <w:rFonts w:ascii="Calibri" w:hAnsi="Calibri" w:cs="Calibri"/>
          <w:color w:val="555555"/>
        </w:rPr>
        <w:t>– Set aside money pre-tax to help pay for out-of-pocket health care expenses and/or daycare expenses. </w:t>
      </w:r>
    </w:p>
    <w:p w14:paraId="2E862885"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Public Service Student Loan Forgiveness</w:t>
      </w:r>
      <w:r w:rsidRPr="009224E8">
        <w:rPr>
          <w:rFonts w:ascii="Calibri" w:hAnsi="Calibri" w:cs="Calibri"/>
          <w:color w:val="555555"/>
        </w:rPr>
        <w:t>– The State of Maine is a qualified employer for this federal program. For more information, visit the </w:t>
      </w:r>
      <w:hyperlink r:id="rId14" w:history="1">
        <w:r w:rsidRPr="009224E8">
          <w:rPr>
            <w:rFonts w:ascii="Calibri" w:hAnsi="Calibri" w:cs="Calibri"/>
            <w:color w:val="3399FF"/>
            <w:u w:val="single"/>
          </w:rPr>
          <w:t>Federal Student Aid office</w:t>
        </w:r>
      </w:hyperlink>
      <w:r w:rsidRPr="009224E8">
        <w:rPr>
          <w:rFonts w:ascii="Calibri" w:hAnsi="Calibri" w:cs="Calibri"/>
          <w:color w:val="555555"/>
        </w:rPr>
        <w:t>. </w:t>
      </w:r>
    </w:p>
    <w:p w14:paraId="6BCD3E8C"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Living Resources Program </w:t>
      </w:r>
      <w:r w:rsidRPr="009224E8">
        <w:rPr>
          <w:rFonts w:ascii="Calibri" w:hAnsi="Calibri" w:cs="Calibri"/>
          <w:color w:val="555555"/>
        </w:rPr>
        <w:t>– Navigate challenging work and life situations with our employee assistance program.</w:t>
      </w:r>
    </w:p>
    <w:p w14:paraId="3BE55E98"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 xml:space="preserve">Parental leave </w:t>
      </w:r>
      <w:r w:rsidRPr="009224E8">
        <w:rPr>
          <w:rFonts w:ascii="Calibri" w:hAnsi="Calibri" w:cs="Calibri"/>
          <w:color w:val="555555"/>
        </w:rPr>
        <w:t>is one of the most important benefits for any working parent. All employees who are welcoming a child—including fathers and adoptive parents—receive </w:t>
      </w:r>
      <w:r w:rsidRPr="009224E8">
        <w:rPr>
          <w:rFonts w:ascii="Calibri" w:hAnsi="Calibri" w:cs="Calibri"/>
          <w:b/>
          <w:bCs/>
          <w:color w:val="555555"/>
        </w:rPr>
        <w:t>four weeks of fully paid parental leave</w:t>
      </w:r>
      <w:r w:rsidRPr="009224E8">
        <w:rPr>
          <w:rFonts w:ascii="Calibri" w:hAnsi="Calibri" w:cs="Calibri"/>
          <w:color w:val="555555"/>
        </w:rPr>
        <w:t>. Additional, unpaid leave may also be available, under the </w:t>
      </w:r>
      <w:hyperlink r:id="rId15" w:history="1">
        <w:r w:rsidRPr="009224E8">
          <w:rPr>
            <w:rFonts w:ascii="Calibri" w:hAnsi="Calibri" w:cs="Calibri"/>
            <w:color w:val="3399FF"/>
            <w:u w:val="single"/>
          </w:rPr>
          <w:t>Family and Medical Leave Act</w:t>
        </w:r>
      </w:hyperlink>
      <w:r w:rsidRPr="009224E8">
        <w:rPr>
          <w:rFonts w:ascii="Calibri" w:hAnsi="Calibri" w:cs="Calibri"/>
          <w:color w:val="555555"/>
        </w:rPr>
        <w:t>.  </w:t>
      </w:r>
    </w:p>
    <w:p w14:paraId="696AD00C"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b/>
          <w:bCs/>
          <w:color w:val="555555"/>
        </w:rPr>
        <w:t>Voluntary Deferred Compensation</w:t>
      </w:r>
      <w:r w:rsidRPr="009224E8">
        <w:rPr>
          <w:rFonts w:ascii="Calibri" w:hAnsi="Calibri" w:cs="Calibri"/>
          <w:color w:val="555555"/>
        </w:rPr>
        <w:t>– Save additional pre-tax funds for retirement in a </w:t>
      </w:r>
      <w:proofErr w:type="spellStart"/>
      <w:r w:rsidRPr="009224E8">
        <w:rPr>
          <w:rFonts w:ascii="Calibri" w:hAnsi="Calibri" w:cs="Calibri"/>
          <w:color w:val="555555"/>
        </w:rPr>
        <w:t>MaineSaves</w:t>
      </w:r>
      <w:proofErr w:type="spellEnd"/>
      <w:r w:rsidRPr="009224E8">
        <w:rPr>
          <w:rFonts w:ascii="Calibri" w:hAnsi="Calibri" w:cs="Calibri"/>
          <w:color w:val="555555"/>
        </w:rPr>
        <w:t> 457(b) account through payroll deductions. </w:t>
      </w:r>
    </w:p>
    <w:p w14:paraId="41BC4C9A" w14:textId="77777777" w:rsidR="009224E8" w:rsidRPr="009224E8" w:rsidRDefault="009224E8" w:rsidP="009224E8">
      <w:pPr>
        <w:numPr>
          <w:ilvl w:val="0"/>
          <w:numId w:val="9"/>
        </w:numPr>
        <w:spacing w:after="0" w:line="240" w:lineRule="auto"/>
        <w:rPr>
          <w:rFonts w:ascii="Calibri" w:hAnsi="Calibri" w:cs="Calibri"/>
          <w:color w:val="555555"/>
        </w:rPr>
      </w:pPr>
      <w:r w:rsidRPr="009224E8">
        <w:rPr>
          <w:rFonts w:ascii="Calibri" w:hAnsi="Calibri" w:cs="Calibri"/>
          <w:color w:val="555555"/>
        </w:rPr>
        <w:t>Learn about </w:t>
      </w:r>
      <w:r w:rsidRPr="009224E8">
        <w:rPr>
          <w:rFonts w:ascii="Calibri" w:hAnsi="Calibri" w:cs="Calibri"/>
          <w:b/>
          <w:bCs/>
          <w:color w:val="555555"/>
        </w:rPr>
        <w:t>additional wellness benefits</w:t>
      </w:r>
      <w:r w:rsidRPr="009224E8">
        <w:rPr>
          <w:rFonts w:ascii="Calibri" w:hAnsi="Calibri" w:cs="Calibri"/>
          <w:color w:val="555555"/>
        </w:rPr>
        <w:t> for State employees from the </w:t>
      </w:r>
      <w:hyperlink r:id="rId16" w:history="1">
        <w:r w:rsidRPr="009224E8">
          <w:rPr>
            <w:rFonts w:ascii="Calibri" w:hAnsi="Calibri" w:cs="Calibri"/>
            <w:color w:val="3399FF"/>
            <w:u w:val="single"/>
          </w:rPr>
          <w:t>Office of Employee Health and Wellness</w:t>
        </w:r>
      </w:hyperlink>
      <w:r w:rsidRPr="009224E8">
        <w:rPr>
          <w:rFonts w:ascii="Calibri" w:hAnsi="Calibri" w:cs="Calibri"/>
          <w:color w:val="555555"/>
        </w:rPr>
        <w:t>.</w:t>
      </w:r>
    </w:p>
    <w:p w14:paraId="6FD38D87" w14:textId="77777777" w:rsidR="009224E8" w:rsidRPr="009224E8" w:rsidRDefault="009224E8" w:rsidP="009224E8">
      <w:pPr>
        <w:shd w:val="clear" w:color="auto" w:fill="FFFFFF"/>
        <w:spacing w:after="150" w:line="240" w:lineRule="auto"/>
        <w:rPr>
          <w:rFonts w:ascii="Calibri" w:eastAsia="Times New Roman" w:hAnsi="Calibri" w:cs="Calibri"/>
          <w:color w:val="383F44"/>
        </w:rPr>
      </w:pPr>
    </w:p>
    <w:p w14:paraId="21E96F3A" w14:textId="77777777" w:rsidR="009224E8" w:rsidRPr="009224E8" w:rsidRDefault="009224E8" w:rsidP="009224E8">
      <w:pPr>
        <w:shd w:val="clear" w:color="auto" w:fill="FFFFFF"/>
        <w:spacing w:after="150" w:line="240" w:lineRule="auto"/>
        <w:rPr>
          <w:rFonts w:ascii="Calibri" w:eastAsia="Times New Roman" w:hAnsi="Calibri" w:cs="Calibri"/>
          <w:color w:val="383F44"/>
        </w:rPr>
      </w:pPr>
    </w:p>
    <w:p w14:paraId="135CCF3A" w14:textId="77777777" w:rsidR="009224E8" w:rsidRPr="009224E8" w:rsidRDefault="009224E8" w:rsidP="009224E8">
      <w:pPr>
        <w:shd w:val="clear" w:color="auto" w:fill="FFFFFF"/>
        <w:spacing w:after="150" w:line="240" w:lineRule="auto"/>
        <w:rPr>
          <w:rFonts w:ascii="Calibri" w:eastAsia="Times New Roman" w:hAnsi="Calibri" w:cs="Calibri"/>
          <w:i/>
          <w:iCs/>
          <w:color w:val="383F44"/>
        </w:rPr>
      </w:pPr>
      <w:r w:rsidRPr="009224E8">
        <w:rPr>
          <w:rFonts w:ascii="Calibri" w:eastAsia="Times New Roman" w:hAnsi="Calibri" w:cs="Calibri"/>
          <w:color w:val="383F44"/>
        </w:rPr>
        <w:t>There's a job and then there's purposeful, transformative work. Our aim is to create a workplace where you can learn, grow, and continuously refine your skills. Applicants demonstrate job requirements in differing ways, and we appreciate that many skills and backgrounds can make people successful in this role.</w:t>
      </w:r>
    </w:p>
    <w:p w14:paraId="6A869EA9" w14:textId="77777777" w:rsidR="009224E8" w:rsidRPr="009224E8" w:rsidRDefault="009224E8" w:rsidP="009224E8">
      <w:pPr>
        <w:shd w:val="clear" w:color="auto" w:fill="FFFFFF"/>
        <w:spacing w:after="150" w:line="240" w:lineRule="auto"/>
        <w:rPr>
          <w:rFonts w:ascii="Calibri" w:eastAsia="Times New Roman" w:hAnsi="Calibri" w:cs="Calibri"/>
          <w:i/>
          <w:iCs/>
          <w:color w:val="383F44"/>
        </w:rPr>
      </w:pPr>
      <w:r w:rsidRPr="009224E8">
        <w:rPr>
          <w:rFonts w:ascii="Calibri" w:eastAsia="Times New Roman" w:hAnsi="Calibri" w:cs="Calibri"/>
          <w:color w:val="383F44"/>
        </w:rPr>
        <w:t xml:space="preserve">As an Equal Opportunity employer, Maine State Government embraces a culture of respect and awareness. We are committed to creating a strong sense of belonging for all team members, and our process ensures an inclusive environment to applicants of all backgrounds including diverse race, color, sex, sexual </w:t>
      </w:r>
      <w:proofErr w:type="gramStart"/>
      <w:r w:rsidRPr="009224E8">
        <w:rPr>
          <w:rFonts w:ascii="Calibri" w:eastAsia="Times New Roman" w:hAnsi="Calibri" w:cs="Calibri"/>
          <w:color w:val="383F44"/>
        </w:rPr>
        <w:t>orientation</w:t>
      </w:r>
      <w:proofErr w:type="gramEnd"/>
      <w:r w:rsidRPr="009224E8">
        <w:rPr>
          <w:rFonts w:ascii="Calibri" w:eastAsia="Times New Roman" w:hAnsi="Calibri" w:cs="Calibri"/>
          <w:color w:val="383F44"/>
        </w:rPr>
        <w:t xml:space="preserve"> or gender identity, physical or mental disability, religion, age, ancestry, national origin, familial status or genetics. </w:t>
      </w:r>
    </w:p>
    <w:p w14:paraId="4981BB3F" w14:textId="77777777" w:rsidR="009224E8" w:rsidRPr="009224E8" w:rsidRDefault="009224E8" w:rsidP="009224E8">
      <w:pPr>
        <w:shd w:val="clear" w:color="auto" w:fill="FFFFFF"/>
        <w:spacing w:after="150" w:line="240" w:lineRule="auto"/>
        <w:rPr>
          <w:rFonts w:ascii="Calibri" w:eastAsia="Times New Roman" w:hAnsi="Calibri" w:cs="Calibri"/>
          <w:i/>
          <w:iCs/>
          <w:color w:val="383F44"/>
        </w:rPr>
      </w:pPr>
      <w:r w:rsidRPr="009224E8">
        <w:rPr>
          <w:rFonts w:ascii="Calibri" w:eastAsia="Times New Roman" w:hAnsi="Calibri" w:cs="Calibri"/>
          <w:color w:val="383F44"/>
        </w:rPr>
        <w:t>If you’re looking for a great next step, and want to feel good about what you do, we’d love to hear from you. Please note reasonable accommodations are provided to qualified individuals with disabilities upon request.</w:t>
      </w:r>
    </w:p>
    <w:p w14:paraId="10F93169" w14:textId="77777777" w:rsidR="009224E8" w:rsidRPr="009224E8" w:rsidRDefault="009224E8" w:rsidP="009224E8">
      <w:pPr>
        <w:shd w:val="clear" w:color="auto" w:fill="FFFFFF"/>
        <w:spacing w:after="150" w:line="240" w:lineRule="auto"/>
        <w:rPr>
          <w:rFonts w:ascii="Calibri" w:eastAsia="Times New Roman" w:hAnsi="Calibri" w:cs="Calibri"/>
          <w:color w:val="383F44"/>
        </w:rPr>
      </w:pPr>
      <w:r w:rsidRPr="009224E8">
        <w:rPr>
          <w:rFonts w:ascii="Calibri" w:eastAsia="Times New Roman" w:hAnsi="Calibri" w:cs="Calibri"/>
          <w:b/>
          <w:bCs/>
          <w:i/>
          <w:iCs/>
          <w:color w:val="383F44"/>
        </w:rPr>
        <w:t>Thinking about applying?</w:t>
      </w:r>
    </w:p>
    <w:p w14:paraId="42E95499" w14:textId="77777777" w:rsidR="009224E8" w:rsidRPr="009224E8" w:rsidRDefault="009224E8" w:rsidP="009224E8">
      <w:pPr>
        <w:shd w:val="clear" w:color="auto" w:fill="FFFFFF"/>
        <w:spacing w:after="150" w:line="240" w:lineRule="auto"/>
        <w:rPr>
          <w:rFonts w:ascii="Calibri" w:eastAsia="Times New Roman" w:hAnsi="Calibri" w:cs="Calibri"/>
          <w:color w:val="383F44"/>
        </w:rPr>
      </w:pPr>
      <w:r w:rsidRPr="009224E8">
        <w:rPr>
          <w:rFonts w:ascii="Calibri" w:eastAsia="Times New Roman" w:hAnsi="Calibri" w:cs="Calibri"/>
          <w:color w:val="383F44"/>
        </w:rPr>
        <w:t>Research shows that people from historically excluded communities tend to apply to jobs only when they check every box in the posting. If you’re currently reading this and hesitating to apply for that reason, we encourage you to go for it! Let us know how your lived experience and passion set you apart.</w:t>
      </w:r>
    </w:p>
    <w:p w14:paraId="0C5F480E" w14:textId="77777777" w:rsidR="00BC206B" w:rsidRDefault="00BC206B" w:rsidP="003D5F49">
      <w:pPr>
        <w:tabs>
          <w:tab w:val="left" w:pos="4470"/>
        </w:tabs>
        <w:spacing w:before="160" w:after="0" w:line="240" w:lineRule="auto"/>
        <w:ind w:right="-94"/>
        <w:rPr>
          <w:rFonts w:ascii="Calibri" w:eastAsia="Palatino Linotype" w:hAnsi="Calibri" w:cs="Calibri"/>
          <w:b/>
          <w:color w:val="C00000"/>
          <w:sz w:val="20"/>
          <w:szCs w:val="20"/>
        </w:rPr>
      </w:pPr>
    </w:p>
    <w:sectPr w:rsidR="00BC206B" w:rsidSect="00EE615C">
      <w:footerReference w:type="default" r:id="rId17"/>
      <w:pgSz w:w="12240" w:h="15840"/>
      <w:pgMar w:top="504" w:right="864" w:bottom="360"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52E0C" w14:textId="77777777" w:rsidR="00A373B9" w:rsidRDefault="00A373B9" w:rsidP="00DB3BC9">
      <w:pPr>
        <w:spacing w:after="0" w:line="240" w:lineRule="auto"/>
      </w:pPr>
      <w:r>
        <w:separator/>
      </w:r>
    </w:p>
  </w:endnote>
  <w:endnote w:type="continuationSeparator" w:id="0">
    <w:p w14:paraId="582165D2" w14:textId="77777777" w:rsidR="00A373B9" w:rsidRDefault="00A373B9" w:rsidP="00DB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4EB7" w14:textId="77777777" w:rsidR="00DB3BC9" w:rsidRPr="00DB3BC9" w:rsidRDefault="00DB3BC9" w:rsidP="00DB3BC9">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6D6E" w14:textId="77777777" w:rsidR="00A373B9" w:rsidRDefault="00A373B9" w:rsidP="00DB3BC9">
      <w:pPr>
        <w:spacing w:after="0" w:line="240" w:lineRule="auto"/>
      </w:pPr>
      <w:r>
        <w:separator/>
      </w:r>
    </w:p>
  </w:footnote>
  <w:footnote w:type="continuationSeparator" w:id="0">
    <w:p w14:paraId="06CBEB75" w14:textId="77777777" w:rsidR="00A373B9" w:rsidRDefault="00A373B9" w:rsidP="00DB3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1.25pt;height:11.25pt" o:bullet="t">
        <v:imagedata r:id="rId1" o:title="mso8"/>
      </v:shape>
    </w:pict>
  </w:numPicBullet>
  <w:abstractNum w:abstractNumId="0" w15:restartNumberingAfterBreak="0">
    <w:nsid w:val="FFFFFFFE"/>
    <w:multiLevelType w:val="singleLevel"/>
    <w:tmpl w:val="AAB21CA8"/>
    <w:lvl w:ilvl="0">
      <w:numFmt w:val="bullet"/>
      <w:lvlText w:val="*"/>
      <w:lvlJc w:val="left"/>
    </w:lvl>
  </w:abstractNum>
  <w:abstractNum w:abstractNumId="1" w15:restartNumberingAfterBreak="0">
    <w:nsid w:val="0803168E"/>
    <w:multiLevelType w:val="hybridMultilevel"/>
    <w:tmpl w:val="F39677D8"/>
    <w:lvl w:ilvl="0" w:tplc="B68453CA">
      <w:start w:val="1"/>
      <w:numFmt w:val="none"/>
      <w:lvlText w:val=""/>
      <w:lvlJc w:val="left"/>
      <w:pPr>
        <w:tabs>
          <w:tab w:val="num" w:pos="360"/>
        </w:tabs>
        <w:ind w:left="360" w:hanging="360"/>
      </w:pPr>
      <w:rPr>
        <w:rFonts w:ascii="Wingdings" w:hAnsi="Wingdings"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EA87722"/>
    <w:multiLevelType w:val="singleLevel"/>
    <w:tmpl w:val="49CC71EC"/>
    <w:lvl w:ilvl="0">
      <w:numFmt w:val="none"/>
      <w:lvlText w:val=""/>
      <w:legacy w:legacy="1" w:legacySpace="0" w:legacyIndent="360"/>
      <w:lvlJc w:val="left"/>
      <w:pPr>
        <w:ind w:left="720" w:hanging="360"/>
      </w:pPr>
      <w:rPr>
        <w:rFonts w:ascii="Wingdings" w:hAnsi="Wingdings" w:hint="default"/>
        <w:sz w:val="24"/>
      </w:rPr>
    </w:lvl>
  </w:abstractNum>
  <w:abstractNum w:abstractNumId="3" w15:restartNumberingAfterBreak="0">
    <w:nsid w:val="0FBB22E5"/>
    <w:multiLevelType w:val="hybridMultilevel"/>
    <w:tmpl w:val="B2B4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A4F5E"/>
    <w:multiLevelType w:val="hybridMultilevel"/>
    <w:tmpl w:val="1ADA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C6005"/>
    <w:multiLevelType w:val="hybridMultilevel"/>
    <w:tmpl w:val="BE10E9F2"/>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02A3A6A"/>
    <w:multiLevelType w:val="hybridMultilevel"/>
    <w:tmpl w:val="5190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E4069"/>
    <w:multiLevelType w:val="multilevel"/>
    <w:tmpl w:val="83D6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45AF7"/>
    <w:multiLevelType w:val="hybridMultilevel"/>
    <w:tmpl w:val="E53CD25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9" w15:restartNumberingAfterBreak="0">
    <w:nsid w:val="6F247FA1"/>
    <w:multiLevelType w:val="multilevel"/>
    <w:tmpl w:val="5258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33924"/>
    <w:multiLevelType w:val="hybridMultilevel"/>
    <w:tmpl w:val="CCEC1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107B04"/>
    <w:multiLevelType w:val="multilevel"/>
    <w:tmpl w:val="5C00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6667B0"/>
    <w:multiLevelType w:val="hybridMultilevel"/>
    <w:tmpl w:val="37B0D1E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num w:numId="1" w16cid:durableId="12554337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7818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4731959">
    <w:abstractNumId w:val="0"/>
    <w:lvlOverride w:ilvl="0">
      <w:lvl w:ilvl="0">
        <w:numFmt w:val="bullet"/>
        <w:lvlText w:val="Ÿ"/>
        <w:legacy w:legacy="1" w:legacySpace="0" w:legacyIndent="360"/>
        <w:lvlJc w:val="left"/>
        <w:pPr>
          <w:ind w:left="360" w:hanging="360"/>
        </w:pPr>
        <w:rPr>
          <w:rFonts w:ascii="Times" w:hAnsi="Times" w:cs="Times" w:hint="default"/>
          <w:sz w:val="24"/>
        </w:rPr>
      </w:lvl>
    </w:lvlOverride>
  </w:num>
  <w:num w:numId="4" w16cid:durableId="234168397">
    <w:abstractNumId w:val="5"/>
  </w:num>
  <w:num w:numId="5" w16cid:durableId="1807356054">
    <w:abstractNumId w:val="7"/>
  </w:num>
  <w:num w:numId="6" w16cid:durableId="105275344">
    <w:abstractNumId w:val="11"/>
  </w:num>
  <w:num w:numId="7" w16cid:durableId="1787384311">
    <w:abstractNumId w:val="1"/>
  </w:num>
  <w:num w:numId="8" w16cid:durableId="933323795">
    <w:abstractNumId w:val="12"/>
  </w:num>
  <w:num w:numId="9" w16cid:durableId="2022313041">
    <w:abstractNumId w:val="10"/>
  </w:num>
  <w:num w:numId="10" w16cid:durableId="761144565">
    <w:abstractNumId w:val="4"/>
  </w:num>
  <w:num w:numId="11" w16cid:durableId="205415957">
    <w:abstractNumId w:val="6"/>
  </w:num>
  <w:num w:numId="12" w16cid:durableId="1892770306">
    <w:abstractNumId w:val="3"/>
  </w:num>
  <w:num w:numId="13" w16cid:durableId="695231037">
    <w:abstractNumId w:val="8"/>
  </w:num>
  <w:num w:numId="14" w16cid:durableId="1015765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E9"/>
    <w:rsid w:val="0000446F"/>
    <w:rsid w:val="00011DB7"/>
    <w:rsid w:val="0001699B"/>
    <w:rsid w:val="000254B7"/>
    <w:rsid w:val="00034F2C"/>
    <w:rsid w:val="00041B77"/>
    <w:rsid w:val="00043241"/>
    <w:rsid w:val="00043F04"/>
    <w:rsid w:val="00045FDD"/>
    <w:rsid w:val="000607C1"/>
    <w:rsid w:val="00066DE5"/>
    <w:rsid w:val="00076BE8"/>
    <w:rsid w:val="00093593"/>
    <w:rsid w:val="00095419"/>
    <w:rsid w:val="00097512"/>
    <w:rsid w:val="000A2E44"/>
    <w:rsid w:val="000B7030"/>
    <w:rsid w:val="000C0A0E"/>
    <w:rsid w:val="000C2877"/>
    <w:rsid w:val="000E5C87"/>
    <w:rsid w:val="000F4E1E"/>
    <w:rsid w:val="000F637C"/>
    <w:rsid w:val="00100E42"/>
    <w:rsid w:val="0010529E"/>
    <w:rsid w:val="00112107"/>
    <w:rsid w:val="0011367C"/>
    <w:rsid w:val="00125899"/>
    <w:rsid w:val="00125C66"/>
    <w:rsid w:val="00134AA4"/>
    <w:rsid w:val="00146783"/>
    <w:rsid w:val="0015348B"/>
    <w:rsid w:val="001628B1"/>
    <w:rsid w:val="00166D8A"/>
    <w:rsid w:val="00176EC5"/>
    <w:rsid w:val="00187E63"/>
    <w:rsid w:val="001B090B"/>
    <w:rsid w:val="001B3032"/>
    <w:rsid w:val="001C4F25"/>
    <w:rsid w:val="001D062C"/>
    <w:rsid w:val="001D1837"/>
    <w:rsid w:val="0020041A"/>
    <w:rsid w:val="002005D9"/>
    <w:rsid w:val="00230DE9"/>
    <w:rsid w:val="00236796"/>
    <w:rsid w:val="00244C9E"/>
    <w:rsid w:val="00246152"/>
    <w:rsid w:val="00261263"/>
    <w:rsid w:val="0027336F"/>
    <w:rsid w:val="0028118A"/>
    <w:rsid w:val="002907AF"/>
    <w:rsid w:val="00297D96"/>
    <w:rsid w:val="002A0D18"/>
    <w:rsid w:val="002A1307"/>
    <w:rsid w:val="002C0671"/>
    <w:rsid w:val="002C082B"/>
    <w:rsid w:val="002D3D65"/>
    <w:rsid w:val="002E0191"/>
    <w:rsid w:val="002E1354"/>
    <w:rsid w:val="002F14BB"/>
    <w:rsid w:val="002F3F7E"/>
    <w:rsid w:val="00305D1F"/>
    <w:rsid w:val="00313F26"/>
    <w:rsid w:val="003152B5"/>
    <w:rsid w:val="0031589E"/>
    <w:rsid w:val="00320C42"/>
    <w:rsid w:val="0032424F"/>
    <w:rsid w:val="00337482"/>
    <w:rsid w:val="003609F7"/>
    <w:rsid w:val="0036335C"/>
    <w:rsid w:val="00372962"/>
    <w:rsid w:val="00374FEE"/>
    <w:rsid w:val="00395D17"/>
    <w:rsid w:val="00397E20"/>
    <w:rsid w:val="003A4703"/>
    <w:rsid w:val="003B321F"/>
    <w:rsid w:val="003B6DD6"/>
    <w:rsid w:val="003D4350"/>
    <w:rsid w:val="003D5F49"/>
    <w:rsid w:val="003E30EF"/>
    <w:rsid w:val="003F1260"/>
    <w:rsid w:val="003F1306"/>
    <w:rsid w:val="00402C4C"/>
    <w:rsid w:val="004056F0"/>
    <w:rsid w:val="004375B9"/>
    <w:rsid w:val="00446B59"/>
    <w:rsid w:val="00446B73"/>
    <w:rsid w:val="0045301C"/>
    <w:rsid w:val="004627D7"/>
    <w:rsid w:val="004722AD"/>
    <w:rsid w:val="0048002A"/>
    <w:rsid w:val="00486367"/>
    <w:rsid w:val="00487F31"/>
    <w:rsid w:val="00493102"/>
    <w:rsid w:val="004C6714"/>
    <w:rsid w:val="004D0421"/>
    <w:rsid w:val="004D2463"/>
    <w:rsid w:val="004D2F3B"/>
    <w:rsid w:val="004F15DA"/>
    <w:rsid w:val="004F391F"/>
    <w:rsid w:val="0050442B"/>
    <w:rsid w:val="005064B1"/>
    <w:rsid w:val="00521E8D"/>
    <w:rsid w:val="00524CF2"/>
    <w:rsid w:val="0052774B"/>
    <w:rsid w:val="00532FEF"/>
    <w:rsid w:val="00540D4B"/>
    <w:rsid w:val="0055326F"/>
    <w:rsid w:val="0055448B"/>
    <w:rsid w:val="00556D96"/>
    <w:rsid w:val="00563094"/>
    <w:rsid w:val="00566167"/>
    <w:rsid w:val="00574801"/>
    <w:rsid w:val="00577AF5"/>
    <w:rsid w:val="00591706"/>
    <w:rsid w:val="005B1180"/>
    <w:rsid w:val="005B30E7"/>
    <w:rsid w:val="005B7C0B"/>
    <w:rsid w:val="005D1EAF"/>
    <w:rsid w:val="005D20D5"/>
    <w:rsid w:val="005D534D"/>
    <w:rsid w:val="005E050D"/>
    <w:rsid w:val="005F494B"/>
    <w:rsid w:val="005F4D32"/>
    <w:rsid w:val="00601726"/>
    <w:rsid w:val="006042B6"/>
    <w:rsid w:val="00621275"/>
    <w:rsid w:val="00621EDE"/>
    <w:rsid w:val="00641309"/>
    <w:rsid w:val="00646304"/>
    <w:rsid w:val="006662A7"/>
    <w:rsid w:val="00673710"/>
    <w:rsid w:val="0067566B"/>
    <w:rsid w:val="00695A8D"/>
    <w:rsid w:val="006B0803"/>
    <w:rsid w:val="006B6578"/>
    <w:rsid w:val="006C5D12"/>
    <w:rsid w:val="006D04D7"/>
    <w:rsid w:val="006D293D"/>
    <w:rsid w:val="006F0272"/>
    <w:rsid w:val="006F5113"/>
    <w:rsid w:val="006F5231"/>
    <w:rsid w:val="006F57BE"/>
    <w:rsid w:val="007010C6"/>
    <w:rsid w:val="007045E7"/>
    <w:rsid w:val="007134A5"/>
    <w:rsid w:val="00713BC9"/>
    <w:rsid w:val="007145EC"/>
    <w:rsid w:val="0071594D"/>
    <w:rsid w:val="007265D6"/>
    <w:rsid w:val="0073357A"/>
    <w:rsid w:val="0073414B"/>
    <w:rsid w:val="00744E7C"/>
    <w:rsid w:val="007479E8"/>
    <w:rsid w:val="00764AB2"/>
    <w:rsid w:val="00767FDA"/>
    <w:rsid w:val="007A0474"/>
    <w:rsid w:val="007A30EC"/>
    <w:rsid w:val="007A784C"/>
    <w:rsid w:val="007C23B6"/>
    <w:rsid w:val="007D6752"/>
    <w:rsid w:val="007E43A1"/>
    <w:rsid w:val="007F3B5C"/>
    <w:rsid w:val="00803675"/>
    <w:rsid w:val="00825303"/>
    <w:rsid w:val="008256AC"/>
    <w:rsid w:val="00826D5C"/>
    <w:rsid w:val="00835CC8"/>
    <w:rsid w:val="008403BA"/>
    <w:rsid w:val="00847A13"/>
    <w:rsid w:val="00850B8C"/>
    <w:rsid w:val="008776FC"/>
    <w:rsid w:val="00883A95"/>
    <w:rsid w:val="00886902"/>
    <w:rsid w:val="00894D5B"/>
    <w:rsid w:val="008B109B"/>
    <w:rsid w:val="008B6F42"/>
    <w:rsid w:val="008D2921"/>
    <w:rsid w:val="008D6F14"/>
    <w:rsid w:val="008F5E0B"/>
    <w:rsid w:val="009224E8"/>
    <w:rsid w:val="00924F86"/>
    <w:rsid w:val="009274B7"/>
    <w:rsid w:val="0093320F"/>
    <w:rsid w:val="00934A49"/>
    <w:rsid w:val="00935925"/>
    <w:rsid w:val="0094142D"/>
    <w:rsid w:val="00950B77"/>
    <w:rsid w:val="00952D34"/>
    <w:rsid w:val="009620D8"/>
    <w:rsid w:val="009723E1"/>
    <w:rsid w:val="009804BD"/>
    <w:rsid w:val="009A5CD4"/>
    <w:rsid w:val="009A7EF3"/>
    <w:rsid w:val="009B07CC"/>
    <w:rsid w:val="009B65E6"/>
    <w:rsid w:val="009D2623"/>
    <w:rsid w:val="009E197C"/>
    <w:rsid w:val="009E2C77"/>
    <w:rsid w:val="009E52F1"/>
    <w:rsid w:val="009F266D"/>
    <w:rsid w:val="00A05F8A"/>
    <w:rsid w:val="00A30972"/>
    <w:rsid w:val="00A3516F"/>
    <w:rsid w:val="00A35E5C"/>
    <w:rsid w:val="00A373B9"/>
    <w:rsid w:val="00A42089"/>
    <w:rsid w:val="00A61BCB"/>
    <w:rsid w:val="00A6711D"/>
    <w:rsid w:val="00A7138D"/>
    <w:rsid w:val="00A80885"/>
    <w:rsid w:val="00A85411"/>
    <w:rsid w:val="00A86192"/>
    <w:rsid w:val="00A92A7C"/>
    <w:rsid w:val="00A92D10"/>
    <w:rsid w:val="00AB33DC"/>
    <w:rsid w:val="00AB7EF2"/>
    <w:rsid w:val="00AE1B8B"/>
    <w:rsid w:val="00AF324E"/>
    <w:rsid w:val="00B04C24"/>
    <w:rsid w:val="00B1709A"/>
    <w:rsid w:val="00B248FD"/>
    <w:rsid w:val="00B3424A"/>
    <w:rsid w:val="00B35468"/>
    <w:rsid w:val="00B36A95"/>
    <w:rsid w:val="00B444C6"/>
    <w:rsid w:val="00B4496A"/>
    <w:rsid w:val="00B44AC5"/>
    <w:rsid w:val="00B46C97"/>
    <w:rsid w:val="00B50E21"/>
    <w:rsid w:val="00B56160"/>
    <w:rsid w:val="00B65CC2"/>
    <w:rsid w:val="00B764E3"/>
    <w:rsid w:val="00B846FB"/>
    <w:rsid w:val="00B852D2"/>
    <w:rsid w:val="00B87D6C"/>
    <w:rsid w:val="00BB10D0"/>
    <w:rsid w:val="00BC206B"/>
    <w:rsid w:val="00BC5708"/>
    <w:rsid w:val="00BC5F94"/>
    <w:rsid w:val="00BD2238"/>
    <w:rsid w:val="00BE73B6"/>
    <w:rsid w:val="00BF0D80"/>
    <w:rsid w:val="00BF32DC"/>
    <w:rsid w:val="00C24340"/>
    <w:rsid w:val="00C31489"/>
    <w:rsid w:val="00C3483B"/>
    <w:rsid w:val="00C44629"/>
    <w:rsid w:val="00C53813"/>
    <w:rsid w:val="00C77158"/>
    <w:rsid w:val="00C833CE"/>
    <w:rsid w:val="00C8418C"/>
    <w:rsid w:val="00C91B1B"/>
    <w:rsid w:val="00C96C6B"/>
    <w:rsid w:val="00CC01C5"/>
    <w:rsid w:val="00CC7714"/>
    <w:rsid w:val="00CE2C83"/>
    <w:rsid w:val="00CE3C2F"/>
    <w:rsid w:val="00CE7DAF"/>
    <w:rsid w:val="00D06864"/>
    <w:rsid w:val="00D1023E"/>
    <w:rsid w:val="00D254A3"/>
    <w:rsid w:val="00D65E2E"/>
    <w:rsid w:val="00D72D89"/>
    <w:rsid w:val="00D8569C"/>
    <w:rsid w:val="00D914AC"/>
    <w:rsid w:val="00DA326A"/>
    <w:rsid w:val="00DB31A0"/>
    <w:rsid w:val="00DB3BC9"/>
    <w:rsid w:val="00DC1E12"/>
    <w:rsid w:val="00DD75A5"/>
    <w:rsid w:val="00DE1509"/>
    <w:rsid w:val="00DE1F48"/>
    <w:rsid w:val="00DE50B4"/>
    <w:rsid w:val="00DF7859"/>
    <w:rsid w:val="00E21D97"/>
    <w:rsid w:val="00E23CCB"/>
    <w:rsid w:val="00E26A99"/>
    <w:rsid w:val="00E35AD4"/>
    <w:rsid w:val="00E43376"/>
    <w:rsid w:val="00E611F4"/>
    <w:rsid w:val="00E63B9E"/>
    <w:rsid w:val="00E86F11"/>
    <w:rsid w:val="00E87603"/>
    <w:rsid w:val="00EB1548"/>
    <w:rsid w:val="00EB39E7"/>
    <w:rsid w:val="00EE615C"/>
    <w:rsid w:val="00EF2AF3"/>
    <w:rsid w:val="00EF749E"/>
    <w:rsid w:val="00F129DB"/>
    <w:rsid w:val="00F12C35"/>
    <w:rsid w:val="00F179BB"/>
    <w:rsid w:val="00F248A0"/>
    <w:rsid w:val="00F25D1E"/>
    <w:rsid w:val="00F343F1"/>
    <w:rsid w:val="00F3609F"/>
    <w:rsid w:val="00F36B9B"/>
    <w:rsid w:val="00F408D6"/>
    <w:rsid w:val="00F4156D"/>
    <w:rsid w:val="00F45D61"/>
    <w:rsid w:val="00F462BE"/>
    <w:rsid w:val="00F462EF"/>
    <w:rsid w:val="00F57B73"/>
    <w:rsid w:val="00F6341C"/>
    <w:rsid w:val="00F83FF0"/>
    <w:rsid w:val="00F8674F"/>
    <w:rsid w:val="00F87C97"/>
    <w:rsid w:val="00F931AE"/>
    <w:rsid w:val="00FB1416"/>
    <w:rsid w:val="00FB3B90"/>
    <w:rsid w:val="00FC44EE"/>
    <w:rsid w:val="00FF12A9"/>
    <w:rsid w:val="00FF197E"/>
    <w:rsid w:val="00FF2A38"/>
    <w:rsid w:val="00FF3344"/>
    <w:rsid w:val="00FF4938"/>
    <w:rsid w:val="00FF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1926"/>
  <w15:docId w15:val="{FB48726F-367D-4E9F-9B20-1F32A64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E9"/>
    <w:pPr>
      <w:spacing w:after="200" w:line="276" w:lineRule="auto"/>
    </w:pPr>
    <w:rPr>
      <w:rFonts w:ascii="Palatino Linotype" w:eastAsia="HGSMinchoE" w:hAnsi="Palatino Linotyp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DE9"/>
    <w:pPr>
      <w:spacing w:after="160" w:line="240" w:lineRule="auto"/>
      <w:ind w:left="1008" w:hanging="288"/>
      <w:contextualSpacing/>
    </w:pPr>
    <w:rPr>
      <w:rFonts w:eastAsia="Palatino Linotype"/>
      <w:sz w:val="21"/>
    </w:rPr>
  </w:style>
  <w:style w:type="character" w:styleId="Hyperlink">
    <w:name w:val="Hyperlink"/>
    <w:uiPriority w:val="99"/>
    <w:unhideWhenUsed/>
    <w:rsid w:val="00230DE9"/>
    <w:rPr>
      <w:color w:val="3399FF"/>
      <w:u w:val="single"/>
    </w:rPr>
  </w:style>
  <w:style w:type="paragraph" w:styleId="BalloonText">
    <w:name w:val="Balloon Text"/>
    <w:basedOn w:val="Normal"/>
    <w:link w:val="BalloonTextChar"/>
    <w:uiPriority w:val="99"/>
    <w:semiHidden/>
    <w:unhideWhenUsed/>
    <w:rsid w:val="00230D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0DE9"/>
    <w:rPr>
      <w:rFonts w:ascii="Tahoma" w:eastAsia="HGSMinchoE" w:hAnsi="Tahoma" w:cs="Tahoma"/>
      <w:sz w:val="16"/>
      <w:szCs w:val="16"/>
    </w:rPr>
  </w:style>
  <w:style w:type="paragraph" w:styleId="Header">
    <w:name w:val="header"/>
    <w:basedOn w:val="Normal"/>
    <w:link w:val="HeaderChar"/>
    <w:unhideWhenUsed/>
    <w:rsid w:val="00230DE9"/>
    <w:pPr>
      <w:tabs>
        <w:tab w:val="center" w:pos="4320"/>
        <w:tab w:val="right" w:pos="8640"/>
      </w:tabs>
    </w:pPr>
  </w:style>
  <w:style w:type="character" w:customStyle="1" w:styleId="HeaderChar">
    <w:name w:val="Header Char"/>
    <w:link w:val="Header"/>
    <w:rsid w:val="00230DE9"/>
    <w:rPr>
      <w:rFonts w:ascii="Palatino Linotype" w:eastAsia="HGSMinchoE" w:hAnsi="Palatino Linotype" w:cs="Times New Roman"/>
    </w:rPr>
  </w:style>
  <w:style w:type="character" w:customStyle="1" w:styleId="Grade-Code">
    <w:name w:val="Grade-Code"/>
    <w:uiPriority w:val="1"/>
    <w:qFormat/>
    <w:rsid w:val="00230DE9"/>
    <w:rPr>
      <w:rFonts w:ascii="Calibri" w:hAnsi="Calibri"/>
      <w:sz w:val="22"/>
    </w:rPr>
  </w:style>
  <w:style w:type="paragraph" w:styleId="Footer">
    <w:name w:val="footer"/>
    <w:basedOn w:val="Normal"/>
    <w:link w:val="FooterChar"/>
    <w:uiPriority w:val="99"/>
    <w:unhideWhenUsed/>
    <w:rsid w:val="00DB3BC9"/>
    <w:pPr>
      <w:tabs>
        <w:tab w:val="center" w:pos="4680"/>
        <w:tab w:val="right" w:pos="9360"/>
      </w:tabs>
      <w:spacing w:after="0" w:line="240" w:lineRule="auto"/>
    </w:pPr>
  </w:style>
  <w:style w:type="character" w:customStyle="1" w:styleId="FooterChar">
    <w:name w:val="Footer Char"/>
    <w:link w:val="Footer"/>
    <w:uiPriority w:val="99"/>
    <w:rsid w:val="00DB3BC9"/>
    <w:rPr>
      <w:rFonts w:ascii="Palatino Linotype" w:eastAsia="HGSMinchoE" w:hAnsi="Palatino Linotype" w:cs="Times New Roman"/>
    </w:rPr>
  </w:style>
  <w:style w:type="paragraph" w:customStyle="1" w:styleId="DefaultText">
    <w:name w:val="Default Text"/>
    <w:basedOn w:val="Normal"/>
    <w:rsid w:val="00DE50B4"/>
    <w:pPr>
      <w:autoSpaceDE w:val="0"/>
      <w:autoSpaceDN w:val="0"/>
      <w:adjustRightInd w:val="0"/>
      <w:spacing w:after="0" w:line="240" w:lineRule="auto"/>
    </w:pPr>
    <w:rPr>
      <w:rFonts w:ascii="Times New Roman" w:eastAsia="Times New Roman" w:hAnsi="Times New Roman"/>
      <w:sz w:val="24"/>
      <w:szCs w:val="24"/>
    </w:rPr>
  </w:style>
  <w:style w:type="character" w:customStyle="1" w:styleId="bold">
    <w:name w:val="bold"/>
    <w:rsid w:val="00F83FF0"/>
  </w:style>
  <w:style w:type="paragraph" w:styleId="Revision">
    <w:name w:val="Revision"/>
    <w:hidden/>
    <w:uiPriority w:val="99"/>
    <w:semiHidden/>
    <w:rsid w:val="000B7030"/>
    <w:rPr>
      <w:rFonts w:ascii="Palatino Linotype" w:eastAsia="HGSMinchoE" w:hAnsi="Palatino Linotype"/>
      <w:sz w:val="22"/>
      <w:szCs w:val="22"/>
    </w:rPr>
  </w:style>
  <w:style w:type="paragraph" w:styleId="NormalWeb">
    <w:name w:val="Normal (Web)"/>
    <w:basedOn w:val="Normal"/>
    <w:unhideWhenUsed/>
    <w:rsid w:val="0015348B"/>
    <w:rPr>
      <w:rFonts w:ascii="Times New Roman" w:hAnsi="Times New Roman"/>
      <w:sz w:val="24"/>
      <w:szCs w:val="24"/>
    </w:rPr>
  </w:style>
  <w:style w:type="paragraph" w:customStyle="1" w:styleId="Bullet1">
    <w:name w:val="Bullet 1"/>
    <w:basedOn w:val="Normal"/>
    <w:rsid w:val="006F57BE"/>
    <w:pPr>
      <w:spacing w:after="0" w:line="240" w:lineRule="auto"/>
    </w:pPr>
    <w:rPr>
      <w:rFonts w:ascii="Times New Roman" w:eastAsia="Times New Roman" w:hAnsi="Times New Roman"/>
      <w:sz w:val="24"/>
      <w:szCs w:val="20"/>
    </w:rPr>
  </w:style>
  <w:style w:type="paragraph" w:styleId="BodyText">
    <w:name w:val="Body Text"/>
    <w:basedOn w:val="Normal"/>
    <w:link w:val="BodyTextChar"/>
    <w:rsid w:val="002C082B"/>
    <w:pPr>
      <w:spacing w:after="0" w:line="240" w:lineRule="auto"/>
      <w:jc w:val="both"/>
    </w:pPr>
    <w:rPr>
      <w:rFonts w:ascii="Arial" w:eastAsia="Times New Roman" w:hAnsi="Arial" w:cs="Arial"/>
      <w:sz w:val="20"/>
      <w:szCs w:val="20"/>
    </w:rPr>
  </w:style>
  <w:style w:type="character" w:customStyle="1" w:styleId="BodyTextChar">
    <w:name w:val="Body Text Char"/>
    <w:link w:val="BodyText"/>
    <w:rsid w:val="002C082B"/>
    <w:rPr>
      <w:rFonts w:ascii="Arial" w:eastAsia="Times New Roman" w:hAnsi="Arial" w:cs="Arial"/>
    </w:rPr>
  </w:style>
  <w:style w:type="character" w:styleId="Strong">
    <w:name w:val="Strong"/>
    <w:uiPriority w:val="22"/>
    <w:qFormat/>
    <w:rsid w:val="005F4D32"/>
    <w:rPr>
      <w:b/>
      <w:bCs/>
    </w:rPr>
  </w:style>
  <w:style w:type="character" w:styleId="Emphasis">
    <w:name w:val="Emphasis"/>
    <w:uiPriority w:val="20"/>
    <w:qFormat/>
    <w:rsid w:val="005F4D32"/>
    <w:rPr>
      <w:i/>
      <w:iCs/>
    </w:rPr>
  </w:style>
  <w:style w:type="character" w:styleId="UnresolvedMention">
    <w:name w:val="Unresolved Mention"/>
    <w:uiPriority w:val="99"/>
    <w:semiHidden/>
    <w:unhideWhenUsed/>
    <w:rsid w:val="009224E8"/>
    <w:rPr>
      <w:color w:val="605E5C"/>
      <w:shd w:val="clear" w:color="auto" w:fill="E1DFDD"/>
    </w:rPr>
  </w:style>
  <w:style w:type="character" w:customStyle="1" w:styleId="spelle">
    <w:name w:val="spelle"/>
    <w:basedOn w:val="DefaultParagraphFont"/>
    <w:rsid w:val="00BF0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8889">
      <w:bodyDiv w:val="1"/>
      <w:marLeft w:val="0"/>
      <w:marRight w:val="0"/>
      <w:marTop w:val="0"/>
      <w:marBottom w:val="0"/>
      <w:divBdr>
        <w:top w:val="none" w:sz="0" w:space="0" w:color="auto"/>
        <w:left w:val="none" w:sz="0" w:space="0" w:color="auto"/>
        <w:bottom w:val="none" w:sz="0" w:space="0" w:color="auto"/>
        <w:right w:val="none" w:sz="0" w:space="0" w:color="auto"/>
      </w:divBdr>
    </w:div>
    <w:div w:id="609894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gcc02.safelinks.protection.outlook.com/?url=https%3A%2F%2Fwww.maine.gov%2Fbhr%2Foeh%2Fbenefits%2Fhealth-premium-credit&amp;data=04%7C01%7CNoreen.Hart%40maine.gov%7Cf945e9ba0ccd406fd00308d9d083bed7%7C413fa8ab207d4b629bcdea1a8f2f864e%7C0%7C0%7C637770086524463635%7CUnknown%7CTWFpbGZsb3d8eyJWIjoiMC4wLjAwMDAiLCJQIjoiV2luMzIiLCJBTiI6Ik1haWwiLCJXVCI6Mn0%3D%7C3000&amp;sdata=S7cbemo9TYwmvcE2RHY013DuL7xjUyqGFtlXf5lVf9s%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gcc02.safelinks.protection.outlook.com/?url=https%3A%2F%2Fwww.maine.gov%2Fbhr%2Foeh%2Fbenefits%2Fsom-health-plan%2Fpremium-rates&amp;data=04%7C01%7CNoreen.Hart%40maine.gov%7Cf945e9ba0ccd406fd00308d9d083bed7%7C413fa8ab207d4b629bcdea1a8f2f864e%7C0%7C0%7C637770086524453680%7CUnknown%7CTWFpbGZsb3d8eyJWIjoiMC4wLjAwMDAiLCJQIjoiV2luMzIiLCJBTiI6Ik1haWwiLCJXVCI6Mn0%3D%7C3000&amp;sdata=C0xeISlxKjs9K8pOgvcaqWn3AP%2BYI%2FjYARyAGQvvaYM%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cc02.safelinks.protection.outlook.com/?url=https%3A%2F%2Fwww.maine.gov%2Fbhr%2Foeh%2F&amp;data=04%7C01%7CNoreen.Hart%40maine.gov%7Cf945e9ba0ccd406fd00308d9d083bed7%7C413fa8ab207d4b629bcdea1a8f2f864e%7C0%7C0%7C637770086524483546%7CUnknown%7CTWFpbGZsb3d8eyJWIjoiMC4wLjAwMDAiLCJQIjoiV2luMzIiLCJBTiI6Ik1haWwiLCJXVCI6Mn0%3D%7C3000&amp;sdata=f8U7wBj4YrGl%2FDlR2z60TmdOmOfZMTk7I9pNH9%2FRJZ0%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nrsc/jobs/application.shtml" TargetMode="External"/><Relationship Id="rId5" Type="http://schemas.openxmlformats.org/officeDocument/2006/relationships/footnotes" Target="footnotes.xml"/><Relationship Id="rId15" Type="http://schemas.openxmlformats.org/officeDocument/2006/relationships/hyperlink" Target="https://gcc02.safelinks.protection.outlook.com/?url=https%3A%2F%2Fwww.maine.gov%2Fbhr%2Fstate-employees%2Frules-policies%2Fpolicy-practices-manual%2FEmployee-Rights-and-Responsibilities-Federal&amp;data=04%7C01%7CNoreen.Hart%40maine.gov%7Cf945e9ba0ccd406fd00308d9d083bed7%7C413fa8ab207d4b629bcdea1a8f2f864e%7C0%7C0%7C637770086524473590%7CUnknown%7CTWFpbGZsb3d8eyJWIjoiMC4wLjAwMDAiLCJQIjoiV2luMzIiLCJBTiI6Ik1haWwiLCJXVCI6Mn0%3D%7C3000&amp;sdata=RZQCVd3cCrCUFauYuSY23nqOmsEOH2dvJtVKHLybmDY%3D&amp;reserved=0" TargetMode="External"/><Relationship Id="rId10" Type="http://schemas.openxmlformats.org/officeDocument/2006/relationships/hyperlink" Target="https://www.maine.gov/nrsc/jobs/index.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ine.gov/dacf" TargetMode="External"/><Relationship Id="rId14" Type="http://schemas.openxmlformats.org/officeDocument/2006/relationships/hyperlink" Target="https://gcc02.safelinks.protection.outlook.com/?url=https%3A%2F%2Fstudentaid.gov%2Fmanage-loans%2Fforgiveness-cancellation%2Fpublic-service&amp;data=04%7C01%7CNoreen.Hart%40maine.gov%7Cf945e9ba0ccd406fd00308d9d083bed7%7C413fa8ab207d4b629bcdea1a8f2f864e%7C0%7C0%7C637770086524473590%7CUnknown%7CTWFpbGZsb3d8eyJWIjoiMC4wLjAwMDAiLCJQIjoiV2luMzIiLCJBTiI6Ik1haWwiLCJXVCI6Mn0%3D%7C3000&amp;sdata=8rERXQHSjuiwvHERzGEX22SxUhNQ3w6ZvKsJ5ThwNlw%3D&amp;reserve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947</TotalTime>
  <Pages>2</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10296</CharactersWithSpaces>
  <SharedDoc>false</SharedDoc>
  <HLinks>
    <vt:vector size="48" baseType="variant">
      <vt:variant>
        <vt:i4>7995493</vt:i4>
      </vt:variant>
      <vt:variant>
        <vt:i4>21</vt:i4>
      </vt:variant>
      <vt:variant>
        <vt:i4>0</vt:i4>
      </vt:variant>
      <vt:variant>
        <vt:i4>5</vt:i4>
      </vt:variant>
      <vt:variant>
        <vt:lpwstr>https://gcc02.safelinks.protection.outlook.com/?url=https%3A%2F%2Fwww.maine.gov%2Fbhr%2Foeh%2F&amp;data=04%7C01%7CNoreen.Hart%40maine.gov%7Cf945e9ba0ccd406fd00308d9d083bed7%7C413fa8ab207d4b629bcdea1a8f2f864e%7C0%7C0%7C637770086524483546%7CUnknown%7CTWFpbGZsb3d8eyJWIjoiMC4wLjAwMDAiLCJQIjoiV2luMzIiLCJBTiI6Ik1haWwiLCJXVCI6Mn0%3D%7C3000&amp;sdata=f8U7wBj4YrGl%2FDlR2z60TmdOmOfZMTk7I9pNH9%2FRJZ0%3D&amp;reserved=0</vt:lpwstr>
      </vt:variant>
      <vt:variant>
        <vt:lpwstr/>
      </vt:variant>
      <vt:variant>
        <vt:i4>8192047</vt:i4>
      </vt:variant>
      <vt:variant>
        <vt:i4>18</vt:i4>
      </vt:variant>
      <vt:variant>
        <vt:i4>0</vt:i4>
      </vt:variant>
      <vt:variant>
        <vt:i4>5</vt:i4>
      </vt:variant>
      <vt:variant>
        <vt:lpwstr>https://gcc02.safelinks.protection.outlook.com/?url=https%3A%2F%2Fwww.maine.gov%2Fbhr%2Fstate-employees%2Frules-policies%2Fpolicy-practices-manual%2FEmployee-Rights-and-Responsibilities-Federal&amp;data=04%7C01%7CNoreen.Hart%40maine.gov%7Cf945e9ba0ccd406fd00308d9d083bed7%7C413fa8ab207d4b629bcdea1a8f2f864e%7C0%7C0%7C637770086524473590%7CUnknown%7CTWFpbGZsb3d8eyJWIjoiMC4wLjAwMDAiLCJQIjoiV2luMzIiLCJBTiI6Ik1haWwiLCJXVCI6Mn0%3D%7C3000&amp;sdata=RZQCVd3cCrCUFauYuSY23nqOmsEOH2dvJtVKHLybmDY%3D&amp;reserved=0</vt:lpwstr>
      </vt:variant>
      <vt:variant>
        <vt:lpwstr/>
      </vt:variant>
      <vt:variant>
        <vt:i4>6553648</vt:i4>
      </vt:variant>
      <vt:variant>
        <vt:i4>15</vt:i4>
      </vt:variant>
      <vt:variant>
        <vt:i4>0</vt:i4>
      </vt:variant>
      <vt:variant>
        <vt:i4>5</vt:i4>
      </vt:variant>
      <vt:variant>
        <vt:lpwstr>https://gcc02.safelinks.protection.outlook.com/?url=https%3A%2F%2Fstudentaid.gov%2Fmanage-loans%2Fforgiveness-cancellation%2Fpublic-service&amp;data=04%7C01%7CNoreen.Hart%40maine.gov%7Cf945e9ba0ccd406fd00308d9d083bed7%7C413fa8ab207d4b629bcdea1a8f2f864e%7C0%7C0%7C637770086524473590%7CUnknown%7CTWFpbGZsb3d8eyJWIjoiMC4wLjAwMDAiLCJQIjoiV2luMzIiLCJBTiI6Ik1haWwiLCJXVCI6Mn0%3D%7C3000&amp;sdata=8rERXQHSjuiwvHERzGEX22SxUhNQ3w6ZvKsJ5ThwNlw%3D&amp;reserved=0</vt:lpwstr>
      </vt:variant>
      <vt:variant>
        <vt:lpwstr/>
      </vt:variant>
      <vt:variant>
        <vt:i4>6946932</vt:i4>
      </vt:variant>
      <vt:variant>
        <vt:i4>12</vt:i4>
      </vt:variant>
      <vt:variant>
        <vt:i4>0</vt:i4>
      </vt:variant>
      <vt:variant>
        <vt:i4>5</vt:i4>
      </vt:variant>
      <vt:variant>
        <vt:lpwstr>https://gcc02.safelinks.protection.outlook.com/?url=https%3A%2F%2Fwww.maine.gov%2Fbhr%2Foeh%2Fbenefits%2Fhealth-premium-credit&amp;data=04%7C01%7CNoreen.Hart%40maine.gov%7Cf945e9ba0ccd406fd00308d9d083bed7%7C413fa8ab207d4b629bcdea1a8f2f864e%7C0%7C0%7C637770086524463635%7CUnknown%7CTWFpbGZsb3d8eyJWIjoiMC4wLjAwMDAiLCJQIjoiV2luMzIiLCJBTiI6Ik1haWwiLCJXVCI6Mn0%3D%7C3000&amp;sdata=S7cbemo9TYwmvcE2RHY013DuL7xjUyqGFtlXf5lVf9s%3D&amp;reserved=0</vt:lpwstr>
      </vt:variant>
      <vt:variant>
        <vt:lpwstr/>
      </vt:variant>
      <vt:variant>
        <vt:i4>6946920</vt:i4>
      </vt:variant>
      <vt:variant>
        <vt:i4>9</vt:i4>
      </vt:variant>
      <vt:variant>
        <vt:i4>0</vt:i4>
      </vt:variant>
      <vt:variant>
        <vt:i4>5</vt:i4>
      </vt:variant>
      <vt:variant>
        <vt:lpwstr>https://gcc02.safelinks.protection.outlook.com/?url=https%3A%2F%2Fwww.maine.gov%2Fbhr%2Foeh%2Fbenefits%2Fsom-health-plan%2Fpremium-rates&amp;data=04%7C01%7CNoreen.Hart%40maine.gov%7Cf945e9ba0ccd406fd00308d9d083bed7%7C413fa8ab207d4b629bcdea1a8f2f864e%7C0%7C0%7C637770086524453680%7CUnknown%7CTWFpbGZsb3d8eyJWIjoiMC4wLjAwMDAiLCJQIjoiV2luMzIiLCJBTiI6Ik1haWwiLCJXVCI6Mn0%3D%7C3000&amp;sdata=C0xeISlxKjs9K8pOgvcaqWn3AP%2BYI%2FjYARyAGQvvaYM%3D&amp;reserved=0</vt:lpwstr>
      </vt:variant>
      <vt:variant>
        <vt:lpwstr/>
      </vt:variant>
      <vt:variant>
        <vt:i4>5242887</vt:i4>
      </vt:variant>
      <vt:variant>
        <vt:i4>6</vt:i4>
      </vt:variant>
      <vt:variant>
        <vt:i4>0</vt:i4>
      </vt:variant>
      <vt:variant>
        <vt:i4>5</vt:i4>
      </vt:variant>
      <vt:variant>
        <vt:lpwstr>https://www.maine.gov/nrsc/jobs/application.shtml</vt:lpwstr>
      </vt:variant>
      <vt:variant>
        <vt:lpwstr/>
      </vt:variant>
      <vt:variant>
        <vt:i4>6029325</vt:i4>
      </vt:variant>
      <vt:variant>
        <vt:i4>3</vt:i4>
      </vt:variant>
      <vt:variant>
        <vt:i4>0</vt:i4>
      </vt:variant>
      <vt:variant>
        <vt:i4>5</vt:i4>
      </vt:variant>
      <vt:variant>
        <vt:lpwstr>https://www.maine.gov/nrsc/jobs/index.shtml</vt:lpwstr>
      </vt:variant>
      <vt:variant>
        <vt:lpwstr>acf</vt:lpwstr>
      </vt:variant>
      <vt:variant>
        <vt:i4>3014711</vt:i4>
      </vt:variant>
      <vt:variant>
        <vt:i4>0</vt:i4>
      </vt:variant>
      <vt:variant>
        <vt:i4>0</vt:i4>
      </vt:variant>
      <vt:variant>
        <vt:i4>5</vt:i4>
      </vt:variant>
      <vt:variant>
        <vt:lpwstr>https://www.maine.gov/dacf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Cotnoir, Thomas J</dc:creator>
  <cp:keywords/>
  <dc:description/>
  <cp:lastModifiedBy>Cotnoir, Thomas J</cp:lastModifiedBy>
  <cp:revision>5</cp:revision>
  <cp:lastPrinted>2023-05-12T16:58:00Z</cp:lastPrinted>
  <dcterms:created xsi:type="dcterms:W3CDTF">2023-11-29T21:08:00Z</dcterms:created>
  <dcterms:modified xsi:type="dcterms:W3CDTF">2023-11-30T13:19:00Z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58e62328ddf8e0d917a855b7070b6e122203d840712bbc3eecb7d899b0295b85</vt:lpwstr>
  </property>
</Properties>
</file>